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880"/>
      </w:tblGrid>
      <w:tr w:rsidR="00D15638" w14:paraId="33D23A67" w14:textId="77777777">
        <w:tblPrEx>
          <w:tblCellMar>
            <w:top w:w="0" w:type="dxa"/>
            <w:bottom w:w="0" w:type="dxa"/>
          </w:tblCellMar>
        </w:tblPrEx>
        <w:tc>
          <w:tcPr>
            <w:tcW w:w="7200" w:type="dxa"/>
            <w:tcBorders>
              <w:top w:val="none" w:sz="0" w:space="0" w:color="FFFFFF"/>
              <w:left w:val="none" w:sz="0" w:space="0" w:color="FFFFFF"/>
              <w:bottom w:val="none" w:sz="0" w:space="0" w:color="FFFFFF"/>
              <w:right w:val="none" w:sz="0" w:space="0" w:color="FFFFFF"/>
            </w:tcBorders>
            <w:shd w:val="clear" w:color="auto" w:fill="152238"/>
            <w:tcMar>
              <w:top w:w="300" w:type="dxa"/>
              <w:left w:w="280" w:type="dxa"/>
              <w:bottom w:w="300" w:type="dxa"/>
              <w:right w:w="200" w:type="dxa"/>
            </w:tcMar>
          </w:tcPr>
          <w:p w14:paraId="1D581D07" w14:textId="77777777" w:rsidR="00D15638" w:rsidRDefault="00000000">
            <w:pPr>
              <w:spacing w:after="60"/>
            </w:pPr>
            <w:r>
              <w:rPr>
                <w:rFonts w:ascii="Arial" w:eastAsia="Arial" w:hAnsi="Arial" w:cs="Arial"/>
                <w:b/>
                <w:bCs/>
                <w:color w:val="FFFFFF"/>
                <w:sz w:val="52"/>
                <w:szCs w:val="52"/>
              </w:rPr>
              <w:t>Marketing AI Sprint</w:t>
            </w:r>
          </w:p>
          <w:p w14:paraId="585E4F9C" w14:textId="77777777" w:rsidR="00D15638" w:rsidRDefault="00000000">
            <w:r>
              <w:rPr>
                <w:rFonts w:ascii="Arial" w:eastAsia="Arial" w:hAnsi="Arial" w:cs="Arial"/>
                <w:i/>
                <w:iCs/>
                <w:color w:val="00C8D4"/>
                <w:sz w:val="22"/>
                <w:szCs w:val="22"/>
              </w:rPr>
              <w:t>A 6-Week Engagement to Test, Learn, and Arm Your AI Story</w:t>
            </w:r>
          </w:p>
        </w:tc>
        <w:tc>
          <w:tcPr>
            <w:tcW w:w="2880" w:type="dxa"/>
            <w:tcBorders>
              <w:top w:val="none" w:sz="0" w:space="0" w:color="FFFFFF"/>
              <w:left w:val="none" w:sz="0" w:space="0" w:color="FFFFFF"/>
              <w:bottom w:val="none" w:sz="0" w:space="0" w:color="FFFFFF"/>
              <w:right w:val="none" w:sz="0" w:space="0" w:color="FFFFFF"/>
            </w:tcBorders>
            <w:shd w:val="clear" w:color="auto" w:fill="152238"/>
            <w:tcMar>
              <w:top w:w="300" w:type="dxa"/>
              <w:left w:w="120" w:type="dxa"/>
              <w:bottom w:w="300" w:type="dxa"/>
              <w:right w:w="280" w:type="dxa"/>
            </w:tcMar>
          </w:tcPr>
          <w:p w14:paraId="35210B1C" w14:textId="77777777" w:rsidR="00D15638" w:rsidRDefault="00000000">
            <w:pPr>
              <w:spacing w:after="60"/>
              <w:jc w:val="right"/>
            </w:pPr>
            <w:r>
              <w:rPr>
                <w:rFonts w:ascii="Arial" w:eastAsia="Arial" w:hAnsi="Arial" w:cs="Arial"/>
                <w:b/>
                <w:bCs/>
                <w:color w:val="FFFFFF"/>
                <w:sz w:val="22"/>
                <w:szCs w:val="22"/>
              </w:rPr>
              <w:t>Robert Bentley</w:t>
            </w:r>
          </w:p>
          <w:p w14:paraId="4FB3F92D" w14:textId="77777777" w:rsidR="00D15638" w:rsidRDefault="00000000">
            <w:pPr>
              <w:spacing w:after="40"/>
              <w:jc w:val="right"/>
            </w:pPr>
            <w:r>
              <w:rPr>
                <w:rFonts w:ascii="Arial" w:eastAsia="Arial" w:hAnsi="Arial" w:cs="Arial"/>
                <w:color w:val="00C8D4"/>
              </w:rPr>
              <w:t>Bentley Strategy</w:t>
            </w:r>
          </w:p>
          <w:p w14:paraId="466B228B" w14:textId="77777777" w:rsidR="00D15638" w:rsidRDefault="00000000">
            <w:pPr>
              <w:spacing w:after="40"/>
              <w:jc w:val="right"/>
            </w:pPr>
            <w:r>
              <w:rPr>
                <w:rFonts w:ascii="Arial" w:eastAsia="Arial" w:hAnsi="Arial" w:cs="Arial"/>
                <w:color w:val="E2EBF3"/>
                <w:sz w:val="18"/>
                <w:szCs w:val="18"/>
              </w:rPr>
              <w:t>bentleystrategy.com</w:t>
            </w:r>
          </w:p>
          <w:p w14:paraId="1718F741" w14:textId="77777777" w:rsidR="00D15638" w:rsidRDefault="00000000">
            <w:pPr>
              <w:jc w:val="right"/>
            </w:pPr>
            <w:r>
              <w:rPr>
                <w:rFonts w:ascii="Arial" w:eastAsia="Arial" w:hAnsi="Arial" w:cs="Arial"/>
                <w:color w:val="E2EBF3"/>
                <w:sz w:val="18"/>
                <w:szCs w:val="18"/>
              </w:rPr>
              <w:t>rob@bentleystrategy.com</w:t>
            </w:r>
          </w:p>
        </w:tc>
      </w:tr>
    </w:tbl>
    <w:p w14:paraId="23174754" w14:textId="77777777" w:rsidR="00D15638" w:rsidRDefault="00D15638">
      <w:pPr>
        <w:spacing w:line="960" w:lineRule="auto"/>
      </w:pPr>
    </w:p>
    <w:p w14:paraId="4F18270C" w14:textId="77777777" w:rsidR="00D15638" w:rsidRDefault="00000000">
      <w:pPr>
        <w:spacing w:before="160" w:after="60"/>
      </w:pPr>
      <w:r>
        <w:rPr>
          <w:rFonts w:ascii="Arial" w:eastAsia="Arial" w:hAnsi="Arial" w:cs="Arial"/>
          <w:b/>
          <w:bCs/>
          <w:color w:val="089BE1"/>
          <w:spacing w:val="40"/>
          <w:sz w:val="16"/>
          <w:szCs w:val="16"/>
        </w:rPr>
        <w:t>THE CHALLENGE</w:t>
      </w:r>
    </w:p>
    <w:p w14:paraId="6C9EE6C6" w14:textId="77777777" w:rsidR="00D15638" w:rsidRDefault="00D15638">
      <w:pPr>
        <w:pBdr>
          <w:bottom w:val="single" w:sz="12" w:space="1" w:color="089BE1"/>
        </w:pBdr>
      </w:pPr>
    </w:p>
    <w:p w14:paraId="27083DF5" w14:textId="77777777" w:rsidR="00D15638" w:rsidRDefault="00D15638">
      <w:pPr>
        <w:spacing w:line="640" w:lineRule="auto"/>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00"/>
        <w:gridCol w:w="3480"/>
      </w:tblGrid>
      <w:tr w:rsidR="00D15638" w14:paraId="0C7A11C8" w14:textId="77777777">
        <w:tblPrEx>
          <w:tblCellMar>
            <w:top w:w="0" w:type="dxa"/>
            <w:bottom w:w="0" w:type="dxa"/>
          </w:tblCellMar>
        </w:tblPrEx>
        <w:tc>
          <w:tcPr>
            <w:tcW w:w="6600" w:type="dxa"/>
            <w:tcBorders>
              <w:top w:val="none" w:sz="0" w:space="0" w:color="FFFFFF"/>
              <w:left w:val="none" w:sz="0" w:space="0" w:color="FFFFFF"/>
              <w:bottom w:val="none" w:sz="0" w:space="0" w:color="FFFFFF"/>
              <w:right w:val="none" w:sz="0" w:space="0" w:color="FFFFFF"/>
            </w:tcBorders>
            <w:shd w:val="clear" w:color="auto" w:fill="FFFFFF"/>
            <w:tcMar>
              <w:top w:w="100" w:type="dxa"/>
              <w:left w:w="160" w:type="dxa"/>
              <w:bottom w:w="100" w:type="dxa"/>
              <w:right w:w="280" w:type="dxa"/>
            </w:tcMar>
          </w:tcPr>
          <w:p w14:paraId="023D956F" w14:textId="77777777" w:rsidR="00D15638" w:rsidRDefault="00000000">
            <w:pPr>
              <w:spacing w:after="80"/>
            </w:pPr>
            <w:r>
              <w:rPr>
                <w:rFonts w:ascii="Arial" w:eastAsia="Arial" w:hAnsi="Arial" w:cs="Arial"/>
                <w:color w:val="555555"/>
              </w:rPr>
              <w:t>Every CMO is feeling it: pressure from the CEO and CFO to show meaningful AI adoption — now. The ask is real. The urgency is real. But so are the obstacles.</w:t>
            </w:r>
          </w:p>
          <w:p w14:paraId="0F9A63FF" w14:textId="77777777" w:rsidR="00D15638" w:rsidRDefault="00D15638">
            <w:pPr>
              <w:spacing w:line="480" w:lineRule="auto"/>
            </w:pPr>
          </w:p>
          <w:p w14:paraId="30FAE89C" w14:textId="77777777" w:rsidR="00D15638" w:rsidRDefault="00000000">
            <w:pPr>
              <w:spacing w:after="80"/>
            </w:pPr>
            <w:r>
              <w:rPr>
                <w:rFonts w:ascii="Arial" w:eastAsia="Arial" w:hAnsi="Arial" w:cs="Arial"/>
                <w:color w:val="555555"/>
              </w:rPr>
              <w:t xml:space="preserve">Most marketing organizations aren't AI-ready. The data is fragmented. The </w:t>
            </w:r>
            <w:proofErr w:type="spellStart"/>
            <w:r>
              <w:rPr>
                <w:rFonts w:ascii="Arial" w:eastAsia="Arial" w:hAnsi="Arial" w:cs="Arial"/>
                <w:color w:val="555555"/>
              </w:rPr>
              <w:t>martech</w:t>
            </w:r>
            <w:proofErr w:type="spellEnd"/>
            <w:r>
              <w:rPr>
                <w:rFonts w:ascii="Arial" w:eastAsia="Arial" w:hAnsi="Arial" w:cs="Arial"/>
                <w:color w:val="555555"/>
              </w:rPr>
              <w:t xml:space="preserve"> stack wasn't built for AI. The talent isn't there yet. And the integrations that would make AI </w:t>
            </w:r>
            <w:proofErr w:type="gramStart"/>
            <w:r>
              <w:rPr>
                <w:rFonts w:ascii="Arial" w:eastAsia="Arial" w:hAnsi="Arial" w:cs="Arial"/>
                <w:color w:val="555555"/>
              </w:rPr>
              <w:t>actually useful</w:t>
            </w:r>
            <w:proofErr w:type="gramEnd"/>
            <w:r>
              <w:rPr>
                <w:rFonts w:ascii="Arial" w:eastAsia="Arial" w:hAnsi="Arial" w:cs="Arial"/>
                <w:color w:val="555555"/>
              </w:rPr>
              <w:t xml:space="preserve"> are months — or years — away from being clean.</w:t>
            </w:r>
          </w:p>
          <w:p w14:paraId="24BA7148" w14:textId="77777777" w:rsidR="00D15638" w:rsidRDefault="00D15638">
            <w:pPr>
              <w:spacing w:line="480" w:lineRule="auto"/>
            </w:pPr>
          </w:p>
          <w:p w14:paraId="1F988B02" w14:textId="77777777" w:rsidR="00D15638" w:rsidRDefault="00000000">
            <w:pPr>
              <w:spacing w:after="80"/>
            </w:pPr>
            <w:r>
              <w:rPr>
                <w:rFonts w:ascii="Arial" w:eastAsia="Arial" w:hAnsi="Arial" w:cs="Arial"/>
                <w:i/>
                <w:iCs/>
                <w:color w:val="555555"/>
              </w:rPr>
              <w:t>The typical consulting response is to spend weeks in workshops and interviews, then deliver a roadmap nobody is bought into. By then, the CEO has already moved on to the next initiative.</w:t>
            </w:r>
          </w:p>
        </w:tc>
        <w:tc>
          <w:tcPr>
            <w:tcW w:w="3480" w:type="dxa"/>
            <w:tcBorders>
              <w:top w:val="none" w:sz="0" w:space="0" w:color="FFFFFF"/>
              <w:left w:val="none" w:sz="0" w:space="0" w:color="FFFFFF"/>
              <w:bottom w:val="none" w:sz="0" w:space="0" w:color="FFFFFF"/>
              <w:right w:val="none" w:sz="0" w:space="0" w:color="FFFFFF"/>
            </w:tcBorders>
            <w:shd w:val="clear" w:color="auto" w:fill="F4F7FA"/>
            <w:tcMar>
              <w:top w:w="200" w:type="dxa"/>
              <w:left w:w="200" w:type="dxa"/>
              <w:bottom w:w="200" w:type="dxa"/>
              <w:right w:w="200" w:type="dxa"/>
            </w:tcMar>
          </w:tcPr>
          <w:p w14:paraId="3A1999E1" w14:textId="77777777" w:rsidR="00D15638" w:rsidRDefault="00000000">
            <w:pPr>
              <w:spacing w:after="80"/>
            </w:pPr>
            <w:r>
              <w:rPr>
                <w:rFonts w:ascii="Arial" w:eastAsia="Arial" w:hAnsi="Arial" w:cs="Arial"/>
                <w:b/>
                <w:bCs/>
                <w:i/>
                <w:iCs/>
                <w:color w:val="152238"/>
                <w:sz w:val="21"/>
                <w:szCs w:val="21"/>
              </w:rPr>
              <w:t>What CMOs need isn't another roadmap.</w:t>
            </w:r>
          </w:p>
          <w:p w14:paraId="03311187" w14:textId="77777777" w:rsidR="00D15638" w:rsidRDefault="00000000">
            <w:r>
              <w:rPr>
                <w:rFonts w:ascii="Arial" w:eastAsia="Arial" w:hAnsi="Arial" w:cs="Arial"/>
                <w:color w:val="555555"/>
              </w:rPr>
              <w:t xml:space="preserve">They need proof — something real to show the C-suite — and a clear picture of what's </w:t>
            </w:r>
            <w:proofErr w:type="gramStart"/>
            <w:r>
              <w:rPr>
                <w:rFonts w:ascii="Arial" w:eastAsia="Arial" w:hAnsi="Arial" w:cs="Arial"/>
                <w:color w:val="555555"/>
              </w:rPr>
              <w:t>actually in</w:t>
            </w:r>
            <w:proofErr w:type="gramEnd"/>
            <w:r>
              <w:rPr>
                <w:rFonts w:ascii="Arial" w:eastAsia="Arial" w:hAnsi="Arial" w:cs="Arial"/>
                <w:color w:val="555555"/>
              </w:rPr>
              <w:t xml:space="preserve"> the way.</w:t>
            </w:r>
          </w:p>
        </w:tc>
      </w:tr>
    </w:tbl>
    <w:p w14:paraId="4208DFCE" w14:textId="77777777" w:rsidR="00D15638" w:rsidRDefault="00D15638">
      <w:pPr>
        <w:spacing w:line="960" w:lineRule="auto"/>
      </w:pPr>
    </w:p>
    <w:p w14:paraId="697EAA81" w14:textId="77777777" w:rsidR="00D15638" w:rsidRDefault="00000000">
      <w:pPr>
        <w:spacing w:before="160" w:after="60"/>
      </w:pPr>
      <w:r>
        <w:rPr>
          <w:rFonts w:ascii="Arial" w:eastAsia="Arial" w:hAnsi="Arial" w:cs="Arial"/>
          <w:b/>
          <w:bCs/>
          <w:color w:val="089BE1"/>
          <w:spacing w:val="40"/>
          <w:sz w:val="16"/>
          <w:szCs w:val="16"/>
        </w:rPr>
        <w:t>THE APPROACH</w:t>
      </w:r>
    </w:p>
    <w:p w14:paraId="3B600F20" w14:textId="77777777" w:rsidR="00D15638" w:rsidRDefault="00D15638">
      <w:pPr>
        <w:pBdr>
          <w:bottom w:val="single" w:sz="12" w:space="1" w:color="089BE1"/>
        </w:pBdr>
      </w:pPr>
    </w:p>
    <w:p w14:paraId="6F31068E" w14:textId="77777777" w:rsidR="00D15638" w:rsidRDefault="00D15638">
      <w:pPr>
        <w:spacing w:line="640" w:lineRule="auto"/>
      </w:pPr>
    </w:p>
    <w:p w14:paraId="46D55DD0" w14:textId="77777777" w:rsidR="00D15638" w:rsidRDefault="00000000">
      <w:pPr>
        <w:spacing w:after="80"/>
      </w:pPr>
      <w:r>
        <w:rPr>
          <w:rFonts w:ascii="Arial" w:eastAsia="Arial" w:hAnsi="Arial" w:cs="Arial"/>
          <w:color w:val="555555"/>
        </w:rPr>
        <w:t>Instead of interviewing people about what they think is possible, we run an actual AI-first project inside your marketing organization — with your real data, your real systems, and your real team. We document every obstacle along the way.</w:t>
      </w:r>
    </w:p>
    <w:p w14:paraId="027CC185" w14:textId="77777777" w:rsidR="00D15638" w:rsidRDefault="00D15638">
      <w:pPr>
        <w:spacing w:line="480" w:lineRule="auto"/>
      </w:pPr>
    </w:p>
    <w:p w14:paraId="0718AD56" w14:textId="77777777" w:rsidR="00D15638" w:rsidRDefault="00000000">
      <w:pPr>
        <w:spacing w:after="80"/>
      </w:pPr>
      <w:r>
        <w:rPr>
          <w:rFonts w:ascii="Arial" w:eastAsia="Arial" w:hAnsi="Arial" w:cs="Arial"/>
          <w:color w:val="555555"/>
        </w:rPr>
        <w:t>Think of it as a stress test. Not a simulation. Not a prototype in a sandbox. A real use case, in your actual environment, showing exactly where AI runs into friction — and why.</w:t>
      </w:r>
    </w:p>
    <w:p w14:paraId="58BE818D" w14:textId="77777777" w:rsidR="00D15638" w:rsidRDefault="00D15638">
      <w:pPr>
        <w:spacing w:line="960" w:lineRule="auto"/>
      </w:pPr>
    </w:p>
    <w:p w14:paraId="1F7CEFBB" w14:textId="77777777" w:rsidR="00D15638" w:rsidRDefault="00000000">
      <w:pPr>
        <w:spacing w:before="160" w:after="60"/>
      </w:pPr>
      <w:r>
        <w:rPr>
          <w:rFonts w:ascii="Arial" w:eastAsia="Arial" w:hAnsi="Arial" w:cs="Arial"/>
          <w:b/>
          <w:bCs/>
          <w:color w:val="089BE1"/>
          <w:spacing w:val="40"/>
          <w:sz w:val="16"/>
          <w:szCs w:val="16"/>
        </w:rPr>
        <w:t>HOW IT WORKS — 6 WEEKS</w:t>
      </w:r>
    </w:p>
    <w:p w14:paraId="1705AA9C" w14:textId="77777777" w:rsidR="00D15638" w:rsidRDefault="00D15638">
      <w:pPr>
        <w:pBdr>
          <w:bottom w:val="single" w:sz="12" w:space="1" w:color="089BE1"/>
        </w:pBdr>
      </w:pPr>
    </w:p>
    <w:p w14:paraId="4F6ED5B3" w14:textId="77777777" w:rsidR="00D15638" w:rsidRDefault="00D15638">
      <w:pPr>
        <w:spacing w:line="640" w:lineRule="auto"/>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gridCol w:w="720"/>
      </w:tblGrid>
      <w:tr w:rsidR="00D15638" w14:paraId="51F56182" w14:textId="77777777">
        <w:tblPrEx>
          <w:tblCellMar>
            <w:top w:w="0" w:type="dxa"/>
            <w:bottom w:w="0" w:type="dxa"/>
          </w:tblCellMar>
        </w:tblPrEx>
        <w:trPr>
          <w:gridAfter w:val="1"/>
          <w:wAfter w:w="720" w:type="dxa"/>
        </w:trPr>
        <w:tc>
          <w:tcPr>
            <w:tcW w:w="1200" w:type="dxa"/>
            <w:tcBorders>
              <w:top w:val="none" w:sz="0" w:space="0" w:color="FFFFFF"/>
              <w:left w:val="none" w:sz="0" w:space="0" w:color="FFFFFF"/>
              <w:bottom w:val="none" w:sz="0" w:space="0" w:color="FFFFFF"/>
              <w:right w:val="none" w:sz="0" w:space="0" w:color="FFFFFF"/>
            </w:tcBorders>
            <w:shd w:val="clear" w:color="auto" w:fill="089BE1"/>
            <w:tcMar>
              <w:top w:w="120" w:type="dxa"/>
              <w:left w:w="140" w:type="dxa"/>
              <w:bottom w:w="120" w:type="dxa"/>
              <w:right w:w="140" w:type="dxa"/>
            </w:tcMar>
            <w:vAlign w:val="center"/>
          </w:tcPr>
          <w:p w14:paraId="6A090240" w14:textId="77777777" w:rsidR="00D15638" w:rsidRDefault="00000000">
            <w:r>
              <w:rPr>
                <w:rFonts w:ascii="Arial" w:eastAsia="Arial" w:hAnsi="Arial" w:cs="Arial"/>
                <w:b/>
                <w:bCs/>
                <w:color w:val="FFFFFF"/>
                <w:sz w:val="18"/>
                <w:szCs w:val="18"/>
              </w:rPr>
              <w:lastRenderedPageBreak/>
              <w:t>Week 1</w:t>
            </w:r>
          </w:p>
        </w:tc>
        <w:tc>
          <w:tcPr>
            <w:tcW w:w="8160" w:type="dxa"/>
            <w:tcBorders>
              <w:top w:val="none" w:sz="0" w:space="0" w:color="FFFFFF"/>
              <w:left w:val="none" w:sz="0" w:space="0" w:color="FFFFFF"/>
              <w:bottom w:val="none" w:sz="0" w:space="0" w:color="FFFFFF"/>
              <w:right w:val="none" w:sz="0" w:space="0" w:color="FFFFFF"/>
            </w:tcBorders>
            <w:shd w:val="clear" w:color="auto" w:fill="F4F7FA"/>
            <w:tcMar>
              <w:top w:w="120" w:type="dxa"/>
              <w:left w:w="200" w:type="dxa"/>
              <w:bottom w:w="120" w:type="dxa"/>
              <w:right w:w="160" w:type="dxa"/>
            </w:tcMar>
          </w:tcPr>
          <w:p w14:paraId="76A8435D" w14:textId="77777777" w:rsidR="00D15638" w:rsidRDefault="00000000">
            <w:pPr>
              <w:spacing w:after="40"/>
            </w:pPr>
            <w:r>
              <w:rPr>
                <w:rFonts w:ascii="Arial" w:eastAsia="Arial" w:hAnsi="Arial" w:cs="Arial"/>
                <w:b/>
                <w:bCs/>
                <w:color w:val="152238"/>
              </w:rPr>
              <w:t>Frame &amp; Select</w:t>
            </w:r>
          </w:p>
          <w:p w14:paraId="302D3921" w14:textId="77777777" w:rsidR="00D15638" w:rsidRDefault="00000000">
            <w:r>
              <w:rPr>
                <w:rFonts w:ascii="Arial" w:eastAsia="Arial" w:hAnsi="Arial" w:cs="Arial"/>
                <w:color w:val="555555"/>
                <w:sz w:val="19"/>
                <w:szCs w:val="19"/>
              </w:rPr>
              <w:t>We meet with you and key stakeholders to select one of three AI use cases and define what "done" looks like. Your team owns execution — we set the direction.</w:t>
            </w:r>
          </w:p>
        </w:tc>
      </w:tr>
      <w:tr w:rsidR="00D15638" w14:paraId="62781F89" w14:textId="77777777">
        <w:tblPrEx>
          <w:tblCellMar>
            <w:top w:w="0" w:type="dxa"/>
            <w:bottom w:w="0" w:type="dxa"/>
          </w:tblCellMar>
        </w:tblPrEx>
        <w:tc>
          <w:tcPr>
            <w:tcW w:w="1200" w:type="dxa"/>
            <w:tcBorders>
              <w:top w:val="none" w:sz="0" w:space="0" w:color="FFFFFF"/>
              <w:left w:val="none" w:sz="0" w:space="0" w:color="FFFFFF"/>
              <w:bottom w:val="none" w:sz="0" w:space="0" w:color="FFFFFF"/>
              <w:right w:val="none" w:sz="0" w:space="0" w:color="FFFFFF"/>
            </w:tcBorders>
            <w:tcMar>
              <w:top w:w="120" w:type="dxa"/>
              <w:left w:w="160" w:type="dxa"/>
              <w:bottom w:w="120" w:type="dxa"/>
              <w:right w:w="160" w:type="dxa"/>
            </w:tcMar>
          </w:tcPr>
          <w:p w14:paraId="4DAA8CBF" w14:textId="77777777" w:rsidR="00D15638" w:rsidRDefault="00D15638">
            <w:pPr>
              <w:spacing w:line="320" w:lineRule="auto"/>
            </w:pPr>
          </w:p>
        </w:tc>
        <w:tc>
          <w:tcPr>
            <w:tcW w:w="8160" w:type="dxa"/>
            <w:tcBorders>
              <w:top w:val="none" w:sz="0" w:space="0" w:color="FFFFFF"/>
              <w:left w:val="none" w:sz="0" w:space="0" w:color="FFFFFF"/>
              <w:bottom w:val="none" w:sz="0" w:space="0" w:color="FFFFFF"/>
              <w:right w:val="none" w:sz="0" w:space="0" w:color="FFFFFF"/>
            </w:tcBorders>
            <w:tcMar>
              <w:top w:w="120" w:type="dxa"/>
              <w:left w:w="160" w:type="dxa"/>
              <w:bottom w:w="120" w:type="dxa"/>
              <w:right w:w="160" w:type="dxa"/>
            </w:tcMar>
          </w:tcPr>
          <w:p w14:paraId="22E65108" w14:textId="77777777" w:rsidR="00D15638" w:rsidRDefault="00D15638">
            <w:pPr>
              <w:spacing w:line="320" w:lineRule="auto"/>
            </w:pPr>
          </w:p>
        </w:tc>
        <w:tc>
          <w:tcPr>
            <w:tcW w:w="720" w:type="dxa"/>
            <w:tcBorders>
              <w:top w:val="none" w:sz="0" w:space="0" w:color="FFFFFF"/>
              <w:left w:val="none" w:sz="0" w:space="0" w:color="FFFFFF"/>
              <w:bottom w:val="none" w:sz="0" w:space="0" w:color="FFFFFF"/>
              <w:right w:val="none" w:sz="0" w:space="0" w:color="FFFFFF"/>
            </w:tcBorders>
            <w:tcMar>
              <w:top w:w="120" w:type="dxa"/>
              <w:left w:w="160" w:type="dxa"/>
              <w:bottom w:w="120" w:type="dxa"/>
              <w:right w:w="160" w:type="dxa"/>
            </w:tcMar>
          </w:tcPr>
          <w:p w14:paraId="78BF6AFB" w14:textId="77777777" w:rsidR="00D15638" w:rsidRDefault="00D15638">
            <w:pPr>
              <w:spacing w:line="320" w:lineRule="auto"/>
            </w:pPr>
          </w:p>
        </w:tc>
      </w:tr>
      <w:tr w:rsidR="00D15638" w14:paraId="4F74C276" w14:textId="77777777">
        <w:tblPrEx>
          <w:tblCellMar>
            <w:top w:w="0" w:type="dxa"/>
            <w:bottom w:w="0" w:type="dxa"/>
          </w:tblCellMar>
        </w:tblPrEx>
        <w:trPr>
          <w:gridAfter w:val="1"/>
          <w:wAfter w:w="720" w:type="dxa"/>
        </w:trPr>
        <w:tc>
          <w:tcPr>
            <w:tcW w:w="1200" w:type="dxa"/>
            <w:tcBorders>
              <w:top w:val="none" w:sz="0" w:space="0" w:color="FFFFFF"/>
              <w:left w:val="none" w:sz="0" w:space="0" w:color="FFFFFF"/>
              <w:bottom w:val="none" w:sz="0" w:space="0" w:color="FFFFFF"/>
              <w:right w:val="none" w:sz="0" w:space="0" w:color="FFFFFF"/>
            </w:tcBorders>
            <w:shd w:val="clear" w:color="auto" w:fill="089BE1"/>
            <w:tcMar>
              <w:top w:w="120" w:type="dxa"/>
              <w:left w:w="140" w:type="dxa"/>
              <w:bottom w:w="120" w:type="dxa"/>
              <w:right w:w="140" w:type="dxa"/>
            </w:tcMar>
            <w:vAlign w:val="center"/>
          </w:tcPr>
          <w:p w14:paraId="355EAA74" w14:textId="77777777" w:rsidR="00D15638" w:rsidRDefault="00000000">
            <w:r>
              <w:rPr>
                <w:rFonts w:ascii="Arial" w:eastAsia="Arial" w:hAnsi="Arial" w:cs="Arial"/>
                <w:b/>
                <w:bCs/>
                <w:color w:val="FFFFFF"/>
                <w:sz w:val="18"/>
                <w:szCs w:val="18"/>
              </w:rPr>
              <w:t>Weeks 2–4</w:t>
            </w:r>
          </w:p>
        </w:tc>
        <w:tc>
          <w:tcPr>
            <w:tcW w:w="8160" w:type="dxa"/>
            <w:tcBorders>
              <w:top w:val="none" w:sz="0" w:space="0" w:color="FFFFFF"/>
              <w:left w:val="none" w:sz="0" w:space="0" w:color="FFFFFF"/>
              <w:bottom w:val="none" w:sz="0" w:space="0" w:color="FFFFFF"/>
              <w:right w:val="none" w:sz="0" w:space="0" w:color="FFFFFF"/>
            </w:tcBorders>
            <w:shd w:val="clear" w:color="auto" w:fill="E2EBF3"/>
            <w:tcMar>
              <w:top w:w="120" w:type="dxa"/>
              <w:left w:w="200" w:type="dxa"/>
              <w:bottom w:w="120" w:type="dxa"/>
              <w:right w:w="160" w:type="dxa"/>
            </w:tcMar>
          </w:tcPr>
          <w:p w14:paraId="0BBDFC43" w14:textId="77777777" w:rsidR="00D15638" w:rsidRDefault="00000000">
            <w:pPr>
              <w:spacing w:after="40"/>
            </w:pPr>
            <w:r>
              <w:rPr>
                <w:rFonts w:ascii="Arial" w:eastAsia="Arial" w:hAnsi="Arial" w:cs="Arial"/>
                <w:b/>
                <w:bCs/>
                <w:color w:val="152238"/>
              </w:rPr>
              <w:t>Observe &amp; Log Friction</w:t>
            </w:r>
          </w:p>
          <w:p w14:paraId="12833AD5" w14:textId="77777777" w:rsidR="00D15638" w:rsidRDefault="00000000">
            <w:r>
              <w:rPr>
                <w:rFonts w:ascii="Arial" w:eastAsia="Arial" w:hAnsi="Arial" w:cs="Arial"/>
                <w:color w:val="555555"/>
                <w:sz w:val="19"/>
                <w:szCs w:val="19"/>
              </w:rPr>
              <w:t>We join a weekly 90-minute working session as your team builds. We're not project managing — we're watching, asking questions, and logging every data gap, integration failure, and process bottleneck in real time.</w:t>
            </w:r>
          </w:p>
        </w:tc>
      </w:tr>
      <w:tr w:rsidR="00D15638" w14:paraId="18468235" w14:textId="77777777">
        <w:tblPrEx>
          <w:tblCellMar>
            <w:top w:w="0" w:type="dxa"/>
            <w:bottom w:w="0" w:type="dxa"/>
          </w:tblCellMar>
        </w:tblPrEx>
        <w:tc>
          <w:tcPr>
            <w:tcW w:w="1200" w:type="dxa"/>
            <w:tcBorders>
              <w:top w:val="none" w:sz="0" w:space="0" w:color="FFFFFF"/>
              <w:left w:val="none" w:sz="0" w:space="0" w:color="FFFFFF"/>
              <w:bottom w:val="none" w:sz="0" w:space="0" w:color="FFFFFF"/>
              <w:right w:val="none" w:sz="0" w:space="0" w:color="FFFFFF"/>
            </w:tcBorders>
            <w:tcMar>
              <w:top w:w="120" w:type="dxa"/>
              <w:left w:w="160" w:type="dxa"/>
              <w:bottom w:w="120" w:type="dxa"/>
              <w:right w:w="160" w:type="dxa"/>
            </w:tcMar>
          </w:tcPr>
          <w:p w14:paraId="4D5514D7" w14:textId="77777777" w:rsidR="00D15638" w:rsidRDefault="00D15638">
            <w:pPr>
              <w:spacing w:line="320" w:lineRule="auto"/>
            </w:pPr>
          </w:p>
        </w:tc>
        <w:tc>
          <w:tcPr>
            <w:tcW w:w="8160" w:type="dxa"/>
            <w:tcBorders>
              <w:top w:val="none" w:sz="0" w:space="0" w:color="FFFFFF"/>
              <w:left w:val="none" w:sz="0" w:space="0" w:color="FFFFFF"/>
              <w:bottom w:val="none" w:sz="0" w:space="0" w:color="FFFFFF"/>
              <w:right w:val="none" w:sz="0" w:space="0" w:color="FFFFFF"/>
            </w:tcBorders>
            <w:tcMar>
              <w:top w:w="120" w:type="dxa"/>
              <w:left w:w="160" w:type="dxa"/>
              <w:bottom w:w="120" w:type="dxa"/>
              <w:right w:w="160" w:type="dxa"/>
            </w:tcMar>
          </w:tcPr>
          <w:p w14:paraId="540D4C21" w14:textId="77777777" w:rsidR="00D15638" w:rsidRDefault="00D15638">
            <w:pPr>
              <w:spacing w:line="320" w:lineRule="auto"/>
            </w:pPr>
          </w:p>
        </w:tc>
        <w:tc>
          <w:tcPr>
            <w:tcW w:w="720" w:type="dxa"/>
            <w:tcBorders>
              <w:top w:val="none" w:sz="0" w:space="0" w:color="FFFFFF"/>
              <w:left w:val="none" w:sz="0" w:space="0" w:color="FFFFFF"/>
              <w:bottom w:val="none" w:sz="0" w:space="0" w:color="FFFFFF"/>
              <w:right w:val="none" w:sz="0" w:space="0" w:color="FFFFFF"/>
            </w:tcBorders>
            <w:tcMar>
              <w:top w:w="120" w:type="dxa"/>
              <w:left w:w="160" w:type="dxa"/>
              <w:bottom w:w="120" w:type="dxa"/>
              <w:right w:w="160" w:type="dxa"/>
            </w:tcMar>
          </w:tcPr>
          <w:p w14:paraId="1D2E6788" w14:textId="77777777" w:rsidR="00D15638" w:rsidRDefault="00D15638">
            <w:pPr>
              <w:spacing w:line="320" w:lineRule="auto"/>
            </w:pPr>
          </w:p>
        </w:tc>
      </w:tr>
      <w:tr w:rsidR="00D15638" w14:paraId="3A10B8A5" w14:textId="77777777">
        <w:tblPrEx>
          <w:tblCellMar>
            <w:top w:w="0" w:type="dxa"/>
            <w:bottom w:w="0" w:type="dxa"/>
          </w:tblCellMar>
        </w:tblPrEx>
        <w:trPr>
          <w:gridAfter w:val="1"/>
          <w:wAfter w:w="720" w:type="dxa"/>
        </w:trPr>
        <w:tc>
          <w:tcPr>
            <w:tcW w:w="1200" w:type="dxa"/>
            <w:tcBorders>
              <w:top w:val="none" w:sz="0" w:space="0" w:color="FFFFFF"/>
              <w:left w:val="none" w:sz="0" w:space="0" w:color="FFFFFF"/>
              <w:bottom w:val="none" w:sz="0" w:space="0" w:color="FFFFFF"/>
              <w:right w:val="none" w:sz="0" w:space="0" w:color="FFFFFF"/>
            </w:tcBorders>
            <w:shd w:val="clear" w:color="auto" w:fill="089BE1"/>
            <w:tcMar>
              <w:top w:w="120" w:type="dxa"/>
              <w:left w:w="140" w:type="dxa"/>
              <w:bottom w:w="120" w:type="dxa"/>
              <w:right w:w="140" w:type="dxa"/>
            </w:tcMar>
            <w:vAlign w:val="center"/>
          </w:tcPr>
          <w:p w14:paraId="63FDEEC3" w14:textId="77777777" w:rsidR="00D15638" w:rsidRDefault="00000000">
            <w:r>
              <w:rPr>
                <w:rFonts w:ascii="Arial" w:eastAsia="Arial" w:hAnsi="Arial" w:cs="Arial"/>
                <w:b/>
                <w:bCs/>
                <w:color w:val="FFFFFF"/>
                <w:sz w:val="18"/>
                <w:szCs w:val="18"/>
              </w:rPr>
              <w:t>Week 5</w:t>
            </w:r>
          </w:p>
        </w:tc>
        <w:tc>
          <w:tcPr>
            <w:tcW w:w="8160" w:type="dxa"/>
            <w:tcBorders>
              <w:top w:val="none" w:sz="0" w:space="0" w:color="FFFFFF"/>
              <w:left w:val="none" w:sz="0" w:space="0" w:color="FFFFFF"/>
              <w:bottom w:val="none" w:sz="0" w:space="0" w:color="FFFFFF"/>
              <w:right w:val="none" w:sz="0" w:space="0" w:color="FFFFFF"/>
            </w:tcBorders>
            <w:shd w:val="clear" w:color="auto" w:fill="F4F7FA"/>
            <w:tcMar>
              <w:top w:w="120" w:type="dxa"/>
              <w:left w:w="200" w:type="dxa"/>
              <w:bottom w:w="120" w:type="dxa"/>
              <w:right w:w="160" w:type="dxa"/>
            </w:tcMar>
          </w:tcPr>
          <w:p w14:paraId="1FBDA1EF" w14:textId="77777777" w:rsidR="00D15638" w:rsidRDefault="00000000">
            <w:pPr>
              <w:spacing w:after="40"/>
            </w:pPr>
            <w:r>
              <w:rPr>
                <w:rFonts w:ascii="Arial" w:eastAsia="Arial" w:hAnsi="Arial" w:cs="Arial"/>
                <w:b/>
                <w:bCs/>
                <w:color w:val="152238"/>
              </w:rPr>
              <w:t>Stress Test</w:t>
            </w:r>
          </w:p>
          <w:p w14:paraId="48FA014D" w14:textId="77777777" w:rsidR="00D15638" w:rsidRDefault="00000000">
            <w:r>
              <w:rPr>
                <w:rFonts w:ascii="Arial" w:eastAsia="Arial" w:hAnsi="Arial" w:cs="Arial"/>
                <w:color w:val="555555"/>
                <w:sz w:val="19"/>
                <w:szCs w:val="19"/>
              </w:rPr>
              <w:t>We push the use case harder — more automation, less human review — to surface blockers that wouldn't appear under normal conditions. This is where the most important findings emerge.</w:t>
            </w:r>
          </w:p>
        </w:tc>
      </w:tr>
      <w:tr w:rsidR="00D15638" w14:paraId="7519B549" w14:textId="77777777">
        <w:tblPrEx>
          <w:tblCellMar>
            <w:top w:w="0" w:type="dxa"/>
            <w:bottom w:w="0" w:type="dxa"/>
          </w:tblCellMar>
        </w:tblPrEx>
        <w:tc>
          <w:tcPr>
            <w:tcW w:w="1200" w:type="dxa"/>
            <w:tcBorders>
              <w:top w:val="none" w:sz="0" w:space="0" w:color="FFFFFF"/>
              <w:left w:val="none" w:sz="0" w:space="0" w:color="FFFFFF"/>
              <w:bottom w:val="none" w:sz="0" w:space="0" w:color="FFFFFF"/>
              <w:right w:val="none" w:sz="0" w:space="0" w:color="FFFFFF"/>
            </w:tcBorders>
            <w:tcMar>
              <w:top w:w="120" w:type="dxa"/>
              <w:left w:w="160" w:type="dxa"/>
              <w:bottom w:w="120" w:type="dxa"/>
              <w:right w:w="160" w:type="dxa"/>
            </w:tcMar>
          </w:tcPr>
          <w:p w14:paraId="2E886B55" w14:textId="77777777" w:rsidR="00D15638" w:rsidRDefault="00D15638">
            <w:pPr>
              <w:spacing w:line="320" w:lineRule="auto"/>
            </w:pPr>
          </w:p>
        </w:tc>
        <w:tc>
          <w:tcPr>
            <w:tcW w:w="8160" w:type="dxa"/>
            <w:tcBorders>
              <w:top w:val="none" w:sz="0" w:space="0" w:color="FFFFFF"/>
              <w:left w:val="none" w:sz="0" w:space="0" w:color="FFFFFF"/>
              <w:bottom w:val="none" w:sz="0" w:space="0" w:color="FFFFFF"/>
              <w:right w:val="none" w:sz="0" w:space="0" w:color="FFFFFF"/>
            </w:tcBorders>
            <w:tcMar>
              <w:top w:w="120" w:type="dxa"/>
              <w:left w:w="160" w:type="dxa"/>
              <w:bottom w:w="120" w:type="dxa"/>
              <w:right w:w="160" w:type="dxa"/>
            </w:tcMar>
          </w:tcPr>
          <w:p w14:paraId="428A6A1B" w14:textId="77777777" w:rsidR="00D15638" w:rsidRDefault="00D15638">
            <w:pPr>
              <w:spacing w:line="320" w:lineRule="auto"/>
            </w:pPr>
          </w:p>
        </w:tc>
        <w:tc>
          <w:tcPr>
            <w:tcW w:w="720" w:type="dxa"/>
            <w:tcBorders>
              <w:top w:val="none" w:sz="0" w:space="0" w:color="FFFFFF"/>
              <w:left w:val="none" w:sz="0" w:space="0" w:color="FFFFFF"/>
              <w:bottom w:val="none" w:sz="0" w:space="0" w:color="FFFFFF"/>
              <w:right w:val="none" w:sz="0" w:space="0" w:color="FFFFFF"/>
            </w:tcBorders>
            <w:tcMar>
              <w:top w:w="120" w:type="dxa"/>
              <w:left w:w="160" w:type="dxa"/>
              <w:bottom w:w="120" w:type="dxa"/>
              <w:right w:w="160" w:type="dxa"/>
            </w:tcMar>
          </w:tcPr>
          <w:p w14:paraId="5315598F" w14:textId="77777777" w:rsidR="00D15638" w:rsidRDefault="00D15638">
            <w:pPr>
              <w:spacing w:line="320" w:lineRule="auto"/>
            </w:pPr>
          </w:p>
        </w:tc>
      </w:tr>
      <w:tr w:rsidR="00D15638" w14:paraId="5C4EF91C" w14:textId="77777777">
        <w:tblPrEx>
          <w:tblCellMar>
            <w:top w:w="0" w:type="dxa"/>
            <w:bottom w:w="0" w:type="dxa"/>
          </w:tblCellMar>
        </w:tblPrEx>
        <w:trPr>
          <w:gridAfter w:val="1"/>
          <w:wAfter w:w="720" w:type="dxa"/>
        </w:trPr>
        <w:tc>
          <w:tcPr>
            <w:tcW w:w="1200" w:type="dxa"/>
            <w:tcBorders>
              <w:top w:val="none" w:sz="0" w:space="0" w:color="FFFFFF"/>
              <w:left w:val="none" w:sz="0" w:space="0" w:color="FFFFFF"/>
              <w:bottom w:val="none" w:sz="0" w:space="0" w:color="FFFFFF"/>
              <w:right w:val="none" w:sz="0" w:space="0" w:color="FFFFFF"/>
            </w:tcBorders>
            <w:shd w:val="clear" w:color="auto" w:fill="089BE1"/>
            <w:tcMar>
              <w:top w:w="120" w:type="dxa"/>
              <w:left w:w="140" w:type="dxa"/>
              <w:bottom w:w="120" w:type="dxa"/>
              <w:right w:w="140" w:type="dxa"/>
            </w:tcMar>
            <w:vAlign w:val="center"/>
          </w:tcPr>
          <w:p w14:paraId="764CB8C3" w14:textId="77777777" w:rsidR="00D15638" w:rsidRDefault="00000000">
            <w:r>
              <w:rPr>
                <w:rFonts w:ascii="Arial" w:eastAsia="Arial" w:hAnsi="Arial" w:cs="Arial"/>
                <w:b/>
                <w:bCs/>
                <w:color w:val="FFFFFF"/>
                <w:sz w:val="18"/>
                <w:szCs w:val="18"/>
              </w:rPr>
              <w:t>Week 6</w:t>
            </w:r>
          </w:p>
        </w:tc>
        <w:tc>
          <w:tcPr>
            <w:tcW w:w="8160" w:type="dxa"/>
            <w:tcBorders>
              <w:top w:val="none" w:sz="0" w:space="0" w:color="FFFFFF"/>
              <w:left w:val="none" w:sz="0" w:space="0" w:color="FFFFFF"/>
              <w:bottom w:val="none" w:sz="0" w:space="0" w:color="FFFFFF"/>
              <w:right w:val="none" w:sz="0" w:space="0" w:color="FFFFFF"/>
            </w:tcBorders>
            <w:shd w:val="clear" w:color="auto" w:fill="E2EBF3"/>
            <w:tcMar>
              <w:top w:w="120" w:type="dxa"/>
              <w:left w:w="200" w:type="dxa"/>
              <w:bottom w:w="120" w:type="dxa"/>
              <w:right w:w="160" w:type="dxa"/>
            </w:tcMar>
          </w:tcPr>
          <w:p w14:paraId="78590BCB" w14:textId="77777777" w:rsidR="00D15638" w:rsidRDefault="00000000">
            <w:pPr>
              <w:spacing w:after="40"/>
            </w:pPr>
            <w:r>
              <w:rPr>
                <w:rFonts w:ascii="Arial" w:eastAsia="Arial" w:hAnsi="Arial" w:cs="Arial"/>
                <w:b/>
                <w:bCs/>
                <w:color w:val="152238"/>
              </w:rPr>
              <w:t>Synthesize &amp; Arm</w:t>
            </w:r>
          </w:p>
          <w:p w14:paraId="0B266DCD" w14:textId="77777777" w:rsidR="00D15638" w:rsidRDefault="00000000">
            <w:r>
              <w:rPr>
                <w:rFonts w:ascii="Arial" w:eastAsia="Arial" w:hAnsi="Arial" w:cs="Arial"/>
                <w:color w:val="555555"/>
                <w:sz w:val="19"/>
                <w:szCs w:val="19"/>
              </w:rPr>
              <w:t xml:space="preserve">We deliver the Friction Log and Investment </w:t>
            </w:r>
            <w:proofErr w:type="gramStart"/>
            <w:r>
              <w:rPr>
                <w:rFonts w:ascii="Arial" w:eastAsia="Arial" w:hAnsi="Arial" w:cs="Arial"/>
                <w:color w:val="555555"/>
                <w:sz w:val="19"/>
                <w:szCs w:val="19"/>
              </w:rPr>
              <w:t>Roadmap, and</w:t>
            </w:r>
            <w:proofErr w:type="gramEnd"/>
            <w:r>
              <w:rPr>
                <w:rFonts w:ascii="Arial" w:eastAsia="Arial" w:hAnsi="Arial" w:cs="Arial"/>
                <w:color w:val="555555"/>
                <w:sz w:val="19"/>
                <w:szCs w:val="19"/>
              </w:rPr>
              <w:t xml:space="preserve"> prepare you for the CEO conversation. You walk in with receipts.</w:t>
            </w:r>
          </w:p>
        </w:tc>
      </w:tr>
    </w:tbl>
    <w:p w14:paraId="5CB78462" w14:textId="77777777" w:rsidR="00D15638" w:rsidRDefault="00D15638">
      <w:pPr>
        <w:spacing w:line="960" w:lineRule="auto"/>
      </w:pPr>
    </w:p>
    <w:p w14:paraId="075E7BF2" w14:textId="77777777" w:rsidR="00D15638" w:rsidRDefault="00000000">
      <w:pPr>
        <w:spacing w:before="160" w:after="60"/>
      </w:pPr>
      <w:r>
        <w:rPr>
          <w:rFonts w:ascii="Arial" w:eastAsia="Arial" w:hAnsi="Arial" w:cs="Arial"/>
          <w:b/>
          <w:bCs/>
          <w:color w:val="089BE1"/>
          <w:spacing w:val="40"/>
          <w:sz w:val="16"/>
          <w:szCs w:val="16"/>
        </w:rPr>
        <w:t>THE THREE USE CASES — YOU PICK ONE</w:t>
      </w:r>
    </w:p>
    <w:p w14:paraId="4EC5AC4F" w14:textId="77777777" w:rsidR="00D15638" w:rsidRDefault="00D15638">
      <w:pPr>
        <w:pBdr>
          <w:bottom w:val="single" w:sz="12" w:space="1" w:color="089BE1"/>
        </w:pBdr>
      </w:pPr>
    </w:p>
    <w:p w14:paraId="107031C9" w14:textId="77777777" w:rsidR="00D15638" w:rsidRDefault="00D15638">
      <w:pPr>
        <w:spacing w:line="640" w:lineRule="auto"/>
      </w:pPr>
    </w:p>
    <w:p w14:paraId="3B32B2C1" w14:textId="77777777" w:rsidR="00D15638" w:rsidRDefault="00000000">
      <w:pPr>
        <w:spacing w:after="80"/>
      </w:pPr>
      <w:r>
        <w:rPr>
          <w:rFonts w:ascii="Arial" w:eastAsia="Arial" w:hAnsi="Arial" w:cs="Arial"/>
          <w:color w:val="555555"/>
        </w:rPr>
        <w:t xml:space="preserve">Each use case is designed to hit friction fast, generate something </w:t>
      </w:r>
      <w:proofErr w:type="spellStart"/>
      <w:r>
        <w:rPr>
          <w:rFonts w:ascii="Arial" w:eastAsia="Arial" w:hAnsi="Arial" w:cs="Arial"/>
          <w:color w:val="555555"/>
        </w:rPr>
        <w:t>demoable</w:t>
      </w:r>
      <w:proofErr w:type="spellEnd"/>
      <w:r>
        <w:rPr>
          <w:rFonts w:ascii="Arial" w:eastAsia="Arial" w:hAnsi="Arial" w:cs="Arial"/>
          <w:color w:val="555555"/>
        </w:rPr>
        <w:t>, and surface issues that apply broadly across your AI readiness.</w:t>
      </w:r>
    </w:p>
    <w:p w14:paraId="23005B93" w14:textId="77777777" w:rsidR="00D15638" w:rsidRDefault="00D15638">
      <w:pPr>
        <w:spacing w:line="640" w:lineRule="auto"/>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gridCol w:w="720"/>
      </w:tblGrid>
      <w:tr w:rsidR="00D15638" w14:paraId="11ACD437" w14:textId="77777777">
        <w:tblPrEx>
          <w:tblCellMar>
            <w:top w:w="0" w:type="dxa"/>
            <w:bottom w:w="0" w:type="dxa"/>
          </w:tblCellMar>
        </w:tblPrEx>
        <w:trPr>
          <w:gridAfter w:val="1"/>
          <w:wAfter w:w="720" w:type="dxa"/>
        </w:trPr>
        <w:tc>
          <w:tcPr>
            <w:tcW w:w="9360" w:type="dxa"/>
            <w:tcBorders>
              <w:top w:val="none" w:sz="0" w:space="0" w:color="FFFFFF"/>
              <w:left w:val="none" w:sz="0" w:space="0" w:color="FFFFFF"/>
              <w:bottom w:val="none" w:sz="0" w:space="0" w:color="FFFFFF"/>
              <w:right w:val="none" w:sz="0" w:space="0" w:color="FFFFFF"/>
            </w:tcBorders>
            <w:shd w:val="clear" w:color="auto" w:fill="F4F7FA"/>
            <w:tcMar>
              <w:top w:w="120" w:type="dxa"/>
              <w:left w:w="200" w:type="dxa"/>
              <w:bottom w:w="120" w:type="dxa"/>
              <w:right w:w="200" w:type="dxa"/>
            </w:tcMar>
          </w:tcPr>
          <w:p w14:paraId="5FC5D87D" w14:textId="77777777" w:rsidR="00D15638" w:rsidRDefault="00000000">
            <w:pPr>
              <w:spacing w:after="40"/>
            </w:pPr>
            <w:proofErr w:type="gramStart"/>
            <w:r>
              <w:rPr>
                <w:rFonts w:ascii="Arial" w:eastAsia="Arial" w:hAnsi="Arial" w:cs="Arial"/>
                <w:b/>
                <w:bCs/>
                <w:color w:val="089BE1"/>
              </w:rPr>
              <w:t xml:space="preserve">01  </w:t>
            </w:r>
            <w:r>
              <w:rPr>
                <w:rFonts w:ascii="Arial" w:eastAsia="Arial" w:hAnsi="Arial" w:cs="Arial"/>
                <w:b/>
                <w:bCs/>
                <w:color w:val="152238"/>
              </w:rPr>
              <w:t>Personalization</w:t>
            </w:r>
            <w:proofErr w:type="gramEnd"/>
            <w:r>
              <w:rPr>
                <w:rFonts w:ascii="Arial" w:eastAsia="Arial" w:hAnsi="Arial" w:cs="Arial"/>
                <w:b/>
                <w:bCs/>
                <w:color w:val="152238"/>
              </w:rPr>
              <w:t xml:space="preserve"> at Scale</w:t>
            </w:r>
          </w:p>
          <w:p w14:paraId="440F1531" w14:textId="77777777" w:rsidR="00D15638" w:rsidRDefault="00000000">
            <w:r>
              <w:rPr>
                <w:rFonts w:ascii="Arial" w:eastAsia="Arial" w:hAnsi="Arial" w:cs="Arial"/>
                <w:i/>
                <w:iCs/>
                <w:color w:val="555555"/>
                <w:sz w:val="19"/>
                <w:szCs w:val="19"/>
              </w:rPr>
              <w:t>Use AI to dynamically tailor messaging or content to your top customer segments based on behavioral and purchase data.</w:t>
            </w:r>
          </w:p>
        </w:tc>
      </w:tr>
      <w:tr w:rsidR="00D15638" w14:paraId="458C0D1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120" w:type="dxa"/>
              <w:left w:w="160" w:type="dxa"/>
              <w:bottom w:w="120" w:type="dxa"/>
              <w:right w:w="160" w:type="dxa"/>
            </w:tcMar>
          </w:tcPr>
          <w:p w14:paraId="2E560C89" w14:textId="77777777" w:rsidR="00D15638" w:rsidRDefault="00D15638">
            <w:pPr>
              <w:spacing w:line="480" w:lineRule="auto"/>
            </w:pPr>
          </w:p>
        </w:tc>
        <w:tc>
          <w:tcPr>
            <w:tcW w:w="720" w:type="dxa"/>
            <w:tcBorders>
              <w:top w:val="none" w:sz="0" w:space="0" w:color="FFFFFF"/>
              <w:left w:val="none" w:sz="0" w:space="0" w:color="FFFFFF"/>
              <w:bottom w:val="none" w:sz="0" w:space="0" w:color="FFFFFF"/>
              <w:right w:val="none" w:sz="0" w:space="0" w:color="FFFFFF"/>
            </w:tcBorders>
            <w:shd w:val="clear" w:color="auto" w:fill="FFFFFF"/>
            <w:tcMar>
              <w:top w:w="120" w:type="dxa"/>
              <w:left w:w="160" w:type="dxa"/>
              <w:bottom w:w="120" w:type="dxa"/>
              <w:right w:w="160" w:type="dxa"/>
            </w:tcMar>
          </w:tcPr>
          <w:p w14:paraId="362BB358" w14:textId="77777777" w:rsidR="00D15638" w:rsidRDefault="00D15638">
            <w:pPr>
              <w:spacing w:line="480" w:lineRule="auto"/>
            </w:pPr>
          </w:p>
        </w:tc>
      </w:tr>
      <w:tr w:rsidR="00D15638" w14:paraId="08C09D82" w14:textId="77777777">
        <w:tblPrEx>
          <w:tblCellMar>
            <w:top w:w="0" w:type="dxa"/>
            <w:bottom w:w="0" w:type="dxa"/>
          </w:tblCellMar>
        </w:tblPrEx>
        <w:trPr>
          <w:gridAfter w:val="1"/>
          <w:wAfter w:w="720" w:type="dxa"/>
        </w:trPr>
        <w:tc>
          <w:tcPr>
            <w:tcW w:w="9360" w:type="dxa"/>
            <w:tcBorders>
              <w:top w:val="none" w:sz="0" w:space="0" w:color="FFFFFF"/>
              <w:left w:val="none" w:sz="0" w:space="0" w:color="FFFFFF"/>
              <w:bottom w:val="none" w:sz="0" w:space="0" w:color="FFFFFF"/>
              <w:right w:val="none" w:sz="0" w:space="0" w:color="FFFFFF"/>
            </w:tcBorders>
            <w:shd w:val="clear" w:color="auto" w:fill="F4F7FA"/>
            <w:tcMar>
              <w:top w:w="120" w:type="dxa"/>
              <w:left w:w="200" w:type="dxa"/>
              <w:bottom w:w="120" w:type="dxa"/>
              <w:right w:w="200" w:type="dxa"/>
            </w:tcMar>
          </w:tcPr>
          <w:p w14:paraId="28DDED57" w14:textId="77777777" w:rsidR="00D15638" w:rsidRDefault="00000000">
            <w:pPr>
              <w:spacing w:after="40"/>
            </w:pPr>
            <w:proofErr w:type="gramStart"/>
            <w:r>
              <w:rPr>
                <w:rFonts w:ascii="Arial" w:eastAsia="Arial" w:hAnsi="Arial" w:cs="Arial"/>
                <w:b/>
                <w:bCs/>
                <w:color w:val="089BE1"/>
              </w:rPr>
              <w:t xml:space="preserve">02  </w:t>
            </w:r>
            <w:r>
              <w:rPr>
                <w:rFonts w:ascii="Arial" w:eastAsia="Arial" w:hAnsi="Arial" w:cs="Arial"/>
                <w:b/>
                <w:bCs/>
                <w:color w:val="152238"/>
              </w:rPr>
              <w:t>AI</w:t>
            </w:r>
            <w:proofErr w:type="gramEnd"/>
            <w:r>
              <w:rPr>
                <w:rFonts w:ascii="Arial" w:eastAsia="Arial" w:hAnsi="Arial" w:cs="Arial"/>
                <w:b/>
                <w:bCs/>
                <w:color w:val="152238"/>
              </w:rPr>
              <w:t>-Assisted Content Workflow</w:t>
            </w:r>
          </w:p>
          <w:p w14:paraId="64E6E3DE" w14:textId="77777777" w:rsidR="00D15638" w:rsidRDefault="00000000">
            <w:r>
              <w:rPr>
                <w:rFonts w:ascii="Arial" w:eastAsia="Arial" w:hAnsi="Arial" w:cs="Arial"/>
                <w:i/>
                <w:iCs/>
                <w:color w:val="555555"/>
                <w:sz w:val="19"/>
                <w:szCs w:val="19"/>
              </w:rPr>
              <w:t>Build an AI-enabled brief-to-content pipeline that reduces the time from customer insight to published asset.</w:t>
            </w:r>
          </w:p>
        </w:tc>
      </w:tr>
      <w:tr w:rsidR="00D15638" w14:paraId="69A654B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120" w:type="dxa"/>
              <w:left w:w="160" w:type="dxa"/>
              <w:bottom w:w="120" w:type="dxa"/>
              <w:right w:w="160" w:type="dxa"/>
            </w:tcMar>
          </w:tcPr>
          <w:p w14:paraId="6067403E" w14:textId="77777777" w:rsidR="00D15638" w:rsidRDefault="00D15638">
            <w:pPr>
              <w:spacing w:line="480" w:lineRule="auto"/>
            </w:pPr>
          </w:p>
        </w:tc>
        <w:tc>
          <w:tcPr>
            <w:tcW w:w="720" w:type="dxa"/>
            <w:tcBorders>
              <w:top w:val="none" w:sz="0" w:space="0" w:color="FFFFFF"/>
              <w:left w:val="none" w:sz="0" w:space="0" w:color="FFFFFF"/>
              <w:bottom w:val="none" w:sz="0" w:space="0" w:color="FFFFFF"/>
              <w:right w:val="none" w:sz="0" w:space="0" w:color="FFFFFF"/>
            </w:tcBorders>
            <w:shd w:val="clear" w:color="auto" w:fill="FFFFFF"/>
            <w:tcMar>
              <w:top w:w="120" w:type="dxa"/>
              <w:left w:w="160" w:type="dxa"/>
              <w:bottom w:w="120" w:type="dxa"/>
              <w:right w:w="160" w:type="dxa"/>
            </w:tcMar>
          </w:tcPr>
          <w:p w14:paraId="74187751" w14:textId="77777777" w:rsidR="00D15638" w:rsidRDefault="00D15638">
            <w:pPr>
              <w:spacing w:line="480" w:lineRule="auto"/>
            </w:pPr>
          </w:p>
        </w:tc>
      </w:tr>
      <w:tr w:rsidR="00D15638" w14:paraId="25FAEBDF" w14:textId="77777777">
        <w:tblPrEx>
          <w:tblCellMar>
            <w:top w:w="0" w:type="dxa"/>
            <w:bottom w:w="0" w:type="dxa"/>
          </w:tblCellMar>
        </w:tblPrEx>
        <w:trPr>
          <w:gridAfter w:val="1"/>
          <w:wAfter w:w="720" w:type="dxa"/>
        </w:trPr>
        <w:tc>
          <w:tcPr>
            <w:tcW w:w="9360" w:type="dxa"/>
            <w:tcBorders>
              <w:top w:val="none" w:sz="0" w:space="0" w:color="FFFFFF"/>
              <w:left w:val="none" w:sz="0" w:space="0" w:color="FFFFFF"/>
              <w:bottom w:val="none" w:sz="0" w:space="0" w:color="FFFFFF"/>
              <w:right w:val="none" w:sz="0" w:space="0" w:color="FFFFFF"/>
            </w:tcBorders>
            <w:shd w:val="clear" w:color="auto" w:fill="F4F7FA"/>
            <w:tcMar>
              <w:top w:w="120" w:type="dxa"/>
              <w:left w:w="200" w:type="dxa"/>
              <w:bottom w:w="120" w:type="dxa"/>
              <w:right w:w="200" w:type="dxa"/>
            </w:tcMar>
          </w:tcPr>
          <w:p w14:paraId="2D0DA94F" w14:textId="77777777" w:rsidR="00D15638" w:rsidRDefault="00000000">
            <w:pPr>
              <w:spacing w:after="40"/>
            </w:pPr>
            <w:proofErr w:type="gramStart"/>
            <w:r>
              <w:rPr>
                <w:rFonts w:ascii="Arial" w:eastAsia="Arial" w:hAnsi="Arial" w:cs="Arial"/>
                <w:b/>
                <w:bCs/>
                <w:color w:val="089BE1"/>
              </w:rPr>
              <w:t xml:space="preserve">03  </w:t>
            </w:r>
            <w:r>
              <w:rPr>
                <w:rFonts w:ascii="Arial" w:eastAsia="Arial" w:hAnsi="Arial" w:cs="Arial"/>
                <w:b/>
                <w:bCs/>
                <w:color w:val="152238"/>
              </w:rPr>
              <w:t>Customer</w:t>
            </w:r>
            <w:proofErr w:type="gramEnd"/>
            <w:r>
              <w:rPr>
                <w:rFonts w:ascii="Arial" w:eastAsia="Arial" w:hAnsi="Arial" w:cs="Arial"/>
                <w:b/>
                <w:bCs/>
                <w:color w:val="152238"/>
              </w:rPr>
              <w:t xml:space="preserve"> Intelligence Synthesis</w:t>
            </w:r>
          </w:p>
          <w:p w14:paraId="0024FC97" w14:textId="77777777" w:rsidR="00D15638" w:rsidRDefault="00000000">
            <w:r>
              <w:rPr>
                <w:rFonts w:ascii="Arial" w:eastAsia="Arial" w:hAnsi="Arial" w:cs="Arial"/>
                <w:i/>
                <w:iCs/>
                <w:color w:val="555555"/>
                <w:sz w:val="19"/>
                <w:szCs w:val="19"/>
              </w:rPr>
              <w:t>Deploy AI to analyze VOC data — reviews, surveys, support tickets — and surface patterns a human analyst would miss.</w:t>
            </w:r>
          </w:p>
        </w:tc>
      </w:tr>
    </w:tbl>
    <w:p w14:paraId="26379AA3" w14:textId="77777777" w:rsidR="00D15638" w:rsidRDefault="00D15638">
      <w:pPr>
        <w:spacing w:line="960" w:lineRule="auto"/>
      </w:pPr>
    </w:p>
    <w:p w14:paraId="3E343229" w14:textId="77777777" w:rsidR="00D15638" w:rsidRDefault="00000000">
      <w:pPr>
        <w:spacing w:before="160" w:after="60"/>
      </w:pPr>
      <w:r>
        <w:rPr>
          <w:rFonts w:ascii="Arial" w:eastAsia="Arial" w:hAnsi="Arial" w:cs="Arial"/>
          <w:b/>
          <w:bCs/>
          <w:color w:val="089BE1"/>
          <w:spacing w:val="40"/>
          <w:sz w:val="16"/>
          <w:szCs w:val="16"/>
        </w:rPr>
        <w:t>WHAT YOU GET</w:t>
      </w:r>
    </w:p>
    <w:p w14:paraId="73752BA7" w14:textId="77777777" w:rsidR="00D15638" w:rsidRDefault="00D15638">
      <w:pPr>
        <w:pBdr>
          <w:bottom w:val="single" w:sz="12" w:space="1" w:color="089BE1"/>
        </w:pBdr>
      </w:pPr>
    </w:p>
    <w:p w14:paraId="7118A0EC" w14:textId="77777777" w:rsidR="00D15638" w:rsidRDefault="00D15638">
      <w:pPr>
        <w:spacing w:line="640" w:lineRule="auto"/>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480"/>
      </w:tblGrid>
      <w:tr w:rsidR="00D15638" w14:paraId="2FABA680"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FFFFF"/>
            <w:tcMar>
              <w:top w:w="100" w:type="dxa"/>
              <w:left w:w="160" w:type="dxa"/>
              <w:bottom w:w="100" w:type="dxa"/>
              <w:right w:w="120" w:type="dxa"/>
            </w:tcMar>
          </w:tcPr>
          <w:p w14:paraId="58E2764B" w14:textId="77777777" w:rsidR="00D15638" w:rsidRDefault="00000000">
            <w:r>
              <w:rPr>
                <w:rFonts w:ascii="Arial" w:eastAsia="Arial" w:hAnsi="Arial" w:cs="Arial"/>
                <w:b/>
                <w:bCs/>
                <w:color w:val="089BE1"/>
                <w:sz w:val="22"/>
                <w:szCs w:val="22"/>
              </w:rPr>
              <w:t>1</w:t>
            </w:r>
          </w:p>
        </w:tc>
        <w:tc>
          <w:tcPr>
            <w:tcW w:w="8760" w:type="dxa"/>
            <w:tcBorders>
              <w:top w:val="none" w:sz="0" w:space="0" w:color="FFFFFF"/>
              <w:left w:val="none" w:sz="0" w:space="0" w:color="FFFFFF"/>
              <w:bottom w:val="none" w:sz="0" w:space="0" w:color="FFFFFF"/>
              <w:right w:val="none" w:sz="0" w:space="0" w:color="FFFFFF"/>
            </w:tcBorders>
            <w:shd w:val="clear" w:color="auto" w:fill="FFFFFF"/>
            <w:tcMar>
              <w:top w:w="100" w:type="dxa"/>
              <w:left w:w="160" w:type="dxa"/>
              <w:bottom w:w="100" w:type="dxa"/>
              <w:right w:w="160" w:type="dxa"/>
            </w:tcMar>
          </w:tcPr>
          <w:p w14:paraId="02E0FF21" w14:textId="77777777" w:rsidR="00D15638" w:rsidRDefault="00000000">
            <w:pPr>
              <w:spacing w:after="40"/>
            </w:pPr>
            <w:r>
              <w:rPr>
                <w:rFonts w:ascii="Arial" w:eastAsia="Arial" w:hAnsi="Arial" w:cs="Arial"/>
                <w:b/>
                <w:bCs/>
                <w:color w:val="152238"/>
              </w:rPr>
              <w:t>A Working AI Use Case</w:t>
            </w:r>
          </w:p>
          <w:p w14:paraId="0CA84D56" w14:textId="77777777" w:rsidR="00D15638" w:rsidRDefault="00000000">
            <w:r>
              <w:rPr>
                <w:rFonts w:ascii="Arial" w:eastAsia="Arial" w:hAnsi="Arial" w:cs="Arial"/>
                <w:color w:val="555555"/>
                <w:sz w:val="19"/>
                <w:szCs w:val="19"/>
              </w:rPr>
              <w:t>A deployed (even if imperfect) AI workflow built inside your actual marketing environment — something real to demonstrate to your C-suite.</w:t>
            </w:r>
          </w:p>
        </w:tc>
      </w:tr>
      <w:tr w:rsidR="00D15638" w14:paraId="7CBE930D"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tcMar>
              <w:top w:w="120" w:type="dxa"/>
              <w:left w:w="160" w:type="dxa"/>
              <w:bottom w:w="120" w:type="dxa"/>
              <w:right w:w="160" w:type="dxa"/>
            </w:tcMar>
          </w:tcPr>
          <w:p w14:paraId="671F4731" w14:textId="77777777" w:rsidR="00D15638" w:rsidRDefault="00D15638">
            <w:pPr>
              <w:spacing w:line="320" w:lineRule="auto"/>
            </w:pPr>
          </w:p>
        </w:tc>
        <w:tc>
          <w:tcPr>
            <w:tcW w:w="9480" w:type="dxa"/>
            <w:tcBorders>
              <w:top w:val="none" w:sz="0" w:space="0" w:color="FFFFFF"/>
              <w:left w:val="none" w:sz="0" w:space="0" w:color="FFFFFF"/>
              <w:bottom w:val="none" w:sz="0" w:space="0" w:color="FFFFFF"/>
              <w:right w:val="none" w:sz="0" w:space="0" w:color="FFFFFF"/>
            </w:tcBorders>
            <w:tcMar>
              <w:top w:w="120" w:type="dxa"/>
              <w:left w:w="160" w:type="dxa"/>
              <w:bottom w:w="120" w:type="dxa"/>
              <w:right w:w="160" w:type="dxa"/>
            </w:tcMar>
          </w:tcPr>
          <w:p w14:paraId="35FB176D" w14:textId="77777777" w:rsidR="00D15638" w:rsidRDefault="00D15638">
            <w:pPr>
              <w:spacing w:line="320" w:lineRule="auto"/>
            </w:pPr>
          </w:p>
        </w:tc>
      </w:tr>
      <w:tr w:rsidR="00D15638" w14:paraId="101D8D77"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FFFFF"/>
            <w:tcMar>
              <w:top w:w="100" w:type="dxa"/>
              <w:left w:w="160" w:type="dxa"/>
              <w:bottom w:w="100" w:type="dxa"/>
              <w:right w:w="120" w:type="dxa"/>
            </w:tcMar>
          </w:tcPr>
          <w:p w14:paraId="361C4D7D" w14:textId="77777777" w:rsidR="00D15638" w:rsidRDefault="00000000">
            <w:r>
              <w:rPr>
                <w:rFonts w:ascii="Arial" w:eastAsia="Arial" w:hAnsi="Arial" w:cs="Arial"/>
                <w:b/>
                <w:bCs/>
                <w:color w:val="089BE1"/>
                <w:sz w:val="22"/>
                <w:szCs w:val="22"/>
              </w:rPr>
              <w:t>2</w:t>
            </w:r>
          </w:p>
        </w:tc>
        <w:tc>
          <w:tcPr>
            <w:tcW w:w="8760" w:type="dxa"/>
            <w:tcBorders>
              <w:top w:val="none" w:sz="0" w:space="0" w:color="FFFFFF"/>
              <w:left w:val="none" w:sz="0" w:space="0" w:color="FFFFFF"/>
              <w:bottom w:val="none" w:sz="0" w:space="0" w:color="FFFFFF"/>
              <w:right w:val="none" w:sz="0" w:space="0" w:color="FFFFFF"/>
            </w:tcBorders>
            <w:shd w:val="clear" w:color="auto" w:fill="FFFFFF"/>
            <w:tcMar>
              <w:top w:w="100" w:type="dxa"/>
              <w:left w:w="160" w:type="dxa"/>
              <w:bottom w:w="100" w:type="dxa"/>
              <w:right w:w="160" w:type="dxa"/>
            </w:tcMar>
          </w:tcPr>
          <w:p w14:paraId="76D5804F" w14:textId="77777777" w:rsidR="00D15638" w:rsidRDefault="00000000">
            <w:pPr>
              <w:spacing w:after="40"/>
            </w:pPr>
            <w:r>
              <w:rPr>
                <w:rFonts w:ascii="Arial" w:eastAsia="Arial" w:hAnsi="Arial" w:cs="Arial"/>
                <w:b/>
                <w:bCs/>
                <w:color w:val="152238"/>
              </w:rPr>
              <w:t>The Friction Log</w:t>
            </w:r>
          </w:p>
          <w:p w14:paraId="77A856F9" w14:textId="77777777" w:rsidR="00D15638" w:rsidRDefault="00000000">
            <w:r>
              <w:rPr>
                <w:rFonts w:ascii="Arial" w:eastAsia="Arial" w:hAnsi="Arial" w:cs="Arial"/>
                <w:color w:val="555555"/>
                <w:sz w:val="19"/>
                <w:szCs w:val="19"/>
              </w:rPr>
              <w:t>A documented record of every data gap, tech limitation, talent gap, and process breakdown encountered during implementation. This is the artifact that turns "we tried AI" into "here's exactly what needs to change."</w:t>
            </w:r>
          </w:p>
        </w:tc>
      </w:tr>
      <w:tr w:rsidR="00D15638" w14:paraId="7901738B"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tcMar>
              <w:top w:w="120" w:type="dxa"/>
              <w:left w:w="160" w:type="dxa"/>
              <w:bottom w:w="120" w:type="dxa"/>
              <w:right w:w="160" w:type="dxa"/>
            </w:tcMar>
          </w:tcPr>
          <w:p w14:paraId="58C8BD36" w14:textId="77777777" w:rsidR="00D15638" w:rsidRDefault="00D15638">
            <w:pPr>
              <w:spacing w:line="320" w:lineRule="auto"/>
            </w:pPr>
          </w:p>
        </w:tc>
        <w:tc>
          <w:tcPr>
            <w:tcW w:w="9480" w:type="dxa"/>
            <w:tcBorders>
              <w:top w:val="none" w:sz="0" w:space="0" w:color="FFFFFF"/>
              <w:left w:val="none" w:sz="0" w:space="0" w:color="FFFFFF"/>
              <w:bottom w:val="none" w:sz="0" w:space="0" w:color="FFFFFF"/>
              <w:right w:val="none" w:sz="0" w:space="0" w:color="FFFFFF"/>
            </w:tcBorders>
            <w:tcMar>
              <w:top w:w="120" w:type="dxa"/>
              <w:left w:w="160" w:type="dxa"/>
              <w:bottom w:w="120" w:type="dxa"/>
              <w:right w:w="160" w:type="dxa"/>
            </w:tcMar>
          </w:tcPr>
          <w:p w14:paraId="280F9630" w14:textId="77777777" w:rsidR="00D15638" w:rsidRDefault="00D15638">
            <w:pPr>
              <w:spacing w:line="320" w:lineRule="auto"/>
            </w:pPr>
          </w:p>
        </w:tc>
      </w:tr>
      <w:tr w:rsidR="00D15638" w14:paraId="7AFCF9A7"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FFFFF"/>
            <w:tcMar>
              <w:top w:w="100" w:type="dxa"/>
              <w:left w:w="160" w:type="dxa"/>
              <w:bottom w:w="100" w:type="dxa"/>
              <w:right w:w="120" w:type="dxa"/>
            </w:tcMar>
          </w:tcPr>
          <w:p w14:paraId="47BA9FF8" w14:textId="77777777" w:rsidR="00D15638" w:rsidRDefault="00000000">
            <w:r>
              <w:rPr>
                <w:rFonts w:ascii="Arial" w:eastAsia="Arial" w:hAnsi="Arial" w:cs="Arial"/>
                <w:b/>
                <w:bCs/>
                <w:color w:val="089BE1"/>
                <w:sz w:val="22"/>
                <w:szCs w:val="22"/>
              </w:rPr>
              <w:t>3</w:t>
            </w:r>
          </w:p>
        </w:tc>
        <w:tc>
          <w:tcPr>
            <w:tcW w:w="8760" w:type="dxa"/>
            <w:tcBorders>
              <w:top w:val="none" w:sz="0" w:space="0" w:color="FFFFFF"/>
              <w:left w:val="none" w:sz="0" w:space="0" w:color="FFFFFF"/>
              <w:bottom w:val="none" w:sz="0" w:space="0" w:color="FFFFFF"/>
              <w:right w:val="none" w:sz="0" w:space="0" w:color="FFFFFF"/>
            </w:tcBorders>
            <w:shd w:val="clear" w:color="auto" w:fill="FFFFFF"/>
            <w:tcMar>
              <w:top w:w="100" w:type="dxa"/>
              <w:left w:w="160" w:type="dxa"/>
              <w:bottom w:w="100" w:type="dxa"/>
              <w:right w:w="160" w:type="dxa"/>
            </w:tcMar>
          </w:tcPr>
          <w:p w14:paraId="5D97CC53" w14:textId="77777777" w:rsidR="00D15638" w:rsidRDefault="00000000">
            <w:pPr>
              <w:spacing w:after="40"/>
            </w:pPr>
            <w:r>
              <w:rPr>
                <w:rFonts w:ascii="Arial" w:eastAsia="Arial" w:hAnsi="Arial" w:cs="Arial"/>
                <w:b/>
                <w:bCs/>
                <w:color w:val="152238"/>
              </w:rPr>
              <w:t>Investment Roadmap</w:t>
            </w:r>
          </w:p>
          <w:p w14:paraId="23868730" w14:textId="77777777" w:rsidR="00D15638" w:rsidRDefault="00000000">
            <w:r>
              <w:rPr>
                <w:rFonts w:ascii="Arial" w:eastAsia="Arial" w:hAnsi="Arial" w:cs="Arial"/>
                <w:color w:val="555555"/>
                <w:sz w:val="19"/>
                <w:szCs w:val="19"/>
              </w:rPr>
              <w:t>A prioritized list of the 3–5 fixes or investments that would most accelerate AI adoption in Marketing — sequenced by impact and effort, framed for a CFO conversation.</w:t>
            </w:r>
          </w:p>
        </w:tc>
      </w:tr>
    </w:tbl>
    <w:p w14:paraId="560264DE" w14:textId="77777777" w:rsidR="00D15638" w:rsidRDefault="00D15638">
      <w:pPr>
        <w:spacing w:line="960" w:lineRule="auto"/>
      </w:pPr>
    </w:p>
    <w:p w14:paraId="34E47363" w14:textId="77777777" w:rsidR="00D15638" w:rsidRDefault="00000000">
      <w:pPr>
        <w:spacing w:before="160" w:after="60"/>
      </w:pPr>
      <w:r>
        <w:rPr>
          <w:rFonts w:ascii="Arial" w:eastAsia="Arial" w:hAnsi="Arial" w:cs="Arial"/>
          <w:b/>
          <w:bCs/>
          <w:color w:val="089BE1"/>
          <w:spacing w:val="40"/>
          <w:sz w:val="16"/>
          <w:szCs w:val="16"/>
        </w:rPr>
        <w:t>HOW I ENGAGE</w:t>
      </w:r>
    </w:p>
    <w:p w14:paraId="3B2B7588" w14:textId="77777777" w:rsidR="00D15638" w:rsidRDefault="00D15638">
      <w:pPr>
        <w:pBdr>
          <w:bottom w:val="single" w:sz="12" w:space="1" w:color="089BE1"/>
        </w:pBdr>
      </w:pPr>
    </w:p>
    <w:p w14:paraId="0D48B0B6" w14:textId="77777777" w:rsidR="00D15638" w:rsidRDefault="00D15638">
      <w:pPr>
        <w:spacing w:line="640" w:lineRule="auto"/>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40"/>
        <w:gridCol w:w="360"/>
        <w:gridCol w:w="4880"/>
      </w:tblGrid>
      <w:tr w:rsidR="00D15638" w14:paraId="0E81B417" w14:textId="77777777">
        <w:tblPrEx>
          <w:tblCellMar>
            <w:top w:w="0" w:type="dxa"/>
            <w:bottom w:w="0" w:type="dxa"/>
          </w:tblCellMar>
        </w:tblPrEx>
        <w:tc>
          <w:tcPr>
            <w:tcW w:w="4840" w:type="dxa"/>
            <w:tcBorders>
              <w:top w:val="none" w:sz="0" w:space="0" w:color="FFFFFF"/>
              <w:left w:val="none" w:sz="0" w:space="0" w:color="FFFFFF"/>
              <w:bottom w:val="none" w:sz="0" w:space="0" w:color="FFFFFF"/>
              <w:right w:val="none" w:sz="0" w:space="0" w:color="FFFFFF"/>
            </w:tcBorders>
            <w:shd w:val="clear" w:color="auto" w:fill="FFFFFF"/>
            <w:tcMar>
              <w:top w:w="80" w:type="dxa"/>
              <w:left w:w="160" w:type="dxa"/>
              <w:bottom w:w="80" w:type="dxa"/>
              <w:right w:w="200" w:type="dxa"/>
            </w:tcMar>
          </w:tcPr>
          <w:p w14:paraId="38AFE27A" w14:textId="77777777" w:rsidR="00D15638" w:rsidRDefault="00000000">
            <w:pPr>
              <w:spacing w:after="60"/>
            </w:pPr>
            <w:r>
              <w:rPr>
                <w:rFonts w:ascii="Arial" w:eastAsia="Arial" w:hAnsi="Arial" w:cs="Arial"/>
                <w:b/>
                <w:bCs/>
                <w:color w:val="152238"/>
              </w:rPr>
              <w:t>My role: Strategic Advisor</w:t>
            </w:r>
          </w:p>
          <w:p w14:paraId="4E902A2D" w14:textId="77777777" w:rsidR="00D15638" w:rsidRDefault="00000000">
            <w:pPr>
              <w:spacing w:after="80"/>
            </w:pPr>
            <w:r>
              <w:rPr>
                <w:rFonts w:ascii="Arial" w:eastAsia="Arial" w:hAnsi="Arial" w:cs="Arial"/>
                <w:color w:val="555555"/>
              </w:rPr>
              <w:t>I bring pattern recognition from having led AI and marketing technology initiatives at scale — at Microsoft, Staples, Publicis, and Omnicom. I've been in the room where these projects stall, and I know what to look for.</w:t>
            </w:r>
          </w:p>
          <w:p w14:paraId="0BAEE19C" w14:textId="77777777" w:rsidR="00D15638" w:rsidRDefault="00D15638">
            <w:pPr>
              <w:spacing w:line="480" w:lineRule="auto"/>
            </w:pPr>
          </w:p>
          <w:p w14:paraId="4F11C84E" w14:textId="77777777" w:rsidR="00D15638" w:rsidRDefault="00000000">
            <w:pPr>
              <w:spacing w:after="80"/>
            </w:pPr>
            <w:r>
              <w:rPr>
                <w:rFonts w:ascii="Arial" w:eastAsia="Arial" w:hAnsi="Arial" w:cs="Arial"/>
                <w:color w:val="555555"/>
              </w:rPr>
              <w:t>I'm not your project manager. I'm your guide and interpreter — asking the questions your team isn't asking, seeing the blockers before they become crises, and translating what we find into something your CEO and CFO can act on.</w:t>
            </w:r>
          </w:p>
        </w:tc>
        <w:tc>
          <w:tcPr>
            <w:tcW w:w="360" w:type="dxa"/>
            <w:tcBorders>
              <w:top w:val="none" w:sz="0" w:space="0" w:color="FFFFFF"/>
              <w:left w:val="none" w:sz="0" w:space="0" w:color="FFFFFF"/>
              <w:bottom w:val="none" w:sz="0" w:space="0" w:color="FFFFFF"/>
              <w:right w:val="none" w:sz="0" w:space="0" w:color="FFFFFF"/>
            </w:tcBorders>
            <w:shd w:val="clear" w:color="auto" w:fill="FFFFFF"/>
            <w:tcMar>
              <w:top w:w="120" w:type="dxa"/>
              <w:left w:w="160" w:type="dxa"/>
              <w:bottom w:w="120" w:type="dxa"/>
              <w:right w:w="160" w:type="dxa"/>
            </w:tcMar>
          </w:tcPr>
          <w:p w14:paraId="783E3FBC" w14:textId="77777777" w:rsidR="00D15638" w:rsidRDefault="00D15638"/>
        </w:tc>
        <w:tc>
          <w:tcPr>
            <w:tcW w:w="4880" w:type="dxa"/>
            <w:tcBorders>
              <w:top w:val="none" w:sz="0" w:space="0" w:color="FFFFFF"/>
              <w:left w:val="none" w:sz="0" w:space="0" w:color="FFFFFF"/>
              <w:bottom w:val="none" w:sz="0" w:space="0" w:color="FFFFFF"/>
              <w:right w:val="none" w:sz="0" w:space="0" w:color="FFFFFF"/>
            </w:tcBorders>
            <w:shd w:val="clear" w:color="auto" w:fill="F4F7FA"/>
            <w:tcMar>
              <w:top w:w="160" w:type="dxa"/>
              <w:left w:w="200" w:type="dxa"/>
              <w:bottom w:w="160" w:type="dxa"/>
              <w:right w:w="200" w:type="dxa"/>
            </w:tcMar>
          </w:tcPr>
          <w:p w14:paraId="0720029E" w14:textId="77777777" w:rsidR="00D15638" w:rsidRDefault="00000000">
            <w:pPr>
              <w:spacing w:after="60"/>
            </w:pPr>
            <w:r>
              <w:rPr>
                <w:rFonts w:ascii="Arial" w:eastAsia="Arial" w:hAnsi="Arial" w:cs="Arial"/>
                <w:b/>
                <w:bCs/>
                <w:color w:val="152238"/>
              </w:rPr>
              <w:t>What this requires from you</w:t>
            </w:r>
          </w:p>
          <w:p w14:paraId="7211097D" w14:textId="77777777" w:rsidR="00D15638" w:rsidRDefault="00000000">
            <w:pPr>
              <w:pStyle w:val="ListParagraph"/>
              <w:numPr>
                <w:ilvl w:val="0"/>
                <w:numId w:val="2"/>
              </w:numPr>
              <w:spacing w:before="40" w:after="40"/>
            </w:pPr>
            <w:r>
              <w:rPr>
                <w:rFonts w:ascii="Arial" w:eastAsia="Arial" w:hAnsi="Arial" w:cs="Arial"/>
                <w:color w:val="555555"/>
              </w:rPr>
              <w:t>One internal owner (Marketing Ops or Customer Intelligence) who runs day-to-day execution</w:t>
            </w:r>
          </w:p>
          <w:p w14:paraId="12A5F30E" w14:textId="77777777" w:rsidR="00D15638" w:rsidRDefault="00000000">
            <w:pPr>
              <w:pStyle w:val="ListParagraph"/>
              <w:numPr>
                <w:ilvl w:val="0"/>
                <w:numId w:val="2"/>
              </w:numPr>
              <w:spacing w:before="40" w:after="40"/>
            </w:pPr>
            <w:r>
              <w:rPr>
                <w:rFonts w:ascii="Arial" w:eastAsia="Arial" w:hAnsi="Arial" w:cs="Arial"/>
                <w:color w:val="555555"/>
              </w:rPr>
              <w:t xml:space="preserve">Access to relevant data and </w:t>
            </w:r>
            <w:proofErr w:type="spellStart"/>
            <w:r>
              <w:rPr>
                <w:rFonts w:ascii="Arial" w:eastAsia="Arial" w:hAnsi="Arial" w:cs="Arial"/>
                <w:color w:val="555555"/>
              </w:rPr>
              <w:t>martech</w:t>
            </w:r>
            <w:proofErr w:type="spellEnd"/>
            <w:r>
              <w:rPr>
                <w:rFonts w:ascii="Arial" w:eastAsia="Arial" w:hAnsi="Arial" w:cs="Arial"/>
                <w:color w:val="555555"/>
              </w:rPr>
              <w:t xml:space="preserve"> stakeholders as needed</w:t>
            </w:r>
          </w:p>
          <w:p w14:paraId="036A101E" w14:textId="77777777" w:rsidR="00D15638" w:rsidRDefault="00000000">
            <w:pPr>
              <w:pStyle w:val="ListParagraph"/>
              <w:numPr>
                <w:ilvl w:val="0"/>
                <w:numId w:val="2"/>
              </w:numPr>
              <w:spacing w:before="40" w:after="40"/>
            </w:pPr>
            <w:r>
              <w:rPr>
                <w:rFonts w:ascii="Arial" w:eastAsia="Arial" w:hAnsi="Arial" w:cs="Arial"/>
                <w:color w:val="555555"/>
              </w:rPr>
              <w:t>Your active sponsorship — this only works if the CMO is engaged, not just delegating</w:t>
            </w:r>
          </w:p>
          <w:p w14:paraId="16F912F0" w14:textId="77777777" w:rsidR="00D15638" w:rsidRDefault="00D15638">
            <w:pPr>
              <w:spacing w:line="480" w:lineRule="auto"/>
            </w:pPr>
          </w:p>
          <w:p w14:paraId="6C5831F7" w14:textId="77777777" w:rsidR="00D15638" w:rsidRDefault="00000000">
            <w:pPr>
              <w:spacing w:after="80"/>
            </w:pPr>
            <w:r>
              <w:rPr>
                <w:rFonts w:ascii="Arial" w:eastAsia="Arial" w:hAnsi="Arial" w:cs="Arial"/>
                <w:i/>
                <w:iCs/>
                <w:color w:val="152238"/>
              </w:rPr>
              <w:t>If your organization can't free up one person for 6 weeks, that itself is a meaningful finding about your AI readiness.</w:t>
            </w:r>
          </w:p>
        </w:tc>
      </w:tr>
    </w:tbl>
    <w:p w14:paraId="20E6844A" w14:textId="77777777" w:rsidR="00D15638" w:rsidRDefault="00D15638">
      <w:pPr>
        <w:spacing w:line="960" w:lineRule="auto"/>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D15638" w14:paraId="75FD029D"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shd w:val="clear" w:color="auto" w:fill="152238"/>
            <w:tcMar>
              <w:top w:w="240" w:type="dxa"/>
              <w:left w:w="280" w:type="dxa"/>
              <w:bottom w:w="240" w:type="dxa"/>
              <w:right w:w="200" w:type="dxa"/>
            </w:tcMar>
          </w:tcPr>
          <w:p w14:paraId="466DCB9F" w14:textId="77777777" w:rsidR="00D15638" w:rsidRDefault="00000000">
            <w:pPr>
              <w:spacing w:after="60"/>
            </w:pPr>
            <w:r>
              <w:rPr>
                <w:rFonts w:ascii="Arial" w:eastAsia="Arial" w:hAnsi="Arial" w:cs="Arial"/>
                <w:b/>
                <w:bCs/>
                <w:i/>
                <w:iCs/>
                <w:color w:val="FFFFFF"/>
                <w:sz w:val="22"/>
                <w:szCs w:val="22"/>
              </w:rPr>
              <w:t>Most AI consulting tells you what's possible.</w:t>
            </w:r>
          </w:p>
          <w:p w14:paraId="7D296A33" w14:textId="77777777" w:rsidR="00D15638" w:rsidRDefault="00000000">
            <w:r>
              <w:rPr>
                <w:rFonts w:ascii="Arial" w:eastAsia="Arial" w:hAnsi="Arial" w:cs="Arial"/>
                <w:i/>
                <w:iCs/>
                <w:color w:val="00C8D4"/>
              </w:rPr>
              <w:lastRenderedPageBreak/>
              <w:t xml:space="preserve">The Marketing AI Sprint shows you what's </w:t>
            </w:r>
            <w:proofErr w:type="gramStart"/>
            <w:r>
              <w:rPr>
                <w:rFonts w:ascii="Arial" w:eastAsia="Arial" w:hAnsi="Arial" w:cs="Arial"/>
                <w:i/>
                <w:iCs/>
                <w:color w:val="00C8D4"/>
              </w:rPr>
              <w:t>actually in</w:t>
            </w:r>
            <w:proofErr w:type="gramEnd"/>
            <w:r>
              <w:rPr>
                <w:rFonts w:ascii="Arial" w:eastAsia="Arial" w:hAnsi="Arial" w:cs="Arial"/>
                <w:i/>
                <w:iCs/>
                <w:color w:val="00C8D4"/>
              </w:rPr>
              <w:t xml:space="preserve"> the way.</w:t>
            </w:r>
          </w:p>
        </w:tc>
        <w:tc>
          <w:tcPr>
            <w:tcW w:w="4080" w:type="dxa"/>
            <w:tcBorders>
              <w:top w:val="none" w:sz="0" w:space="0" w:color="FFFFFF"/>
              <w:left w:val="none" w:sz="0" w:space="0" w:color="FFFFFF"/>
              <w:bottom w:val="none" w:sz="0" w:space="0" w:color="FFFFFF"/>
              <w:right w:val="none" w:sz="0" w:space="0" w:color="FFFFFF"/>
            </w:tcBorders>
            <w:shd w:val="clear" w:color="auto" w:fill="152238"/>
            <w:tcMar>
              <w:top w:w="240" w:type="dxa"/>
              <w:left w:w="120" w:type="dxa"/>
              <w:bottom w:w="240" w:type="dxa"/>
              <w:right w:w="280" w:type="dxa"/>
            </w:tcMar>
          </w:tcPr>
          <w:p w14:paraId="38DC25C2" w14:textId="77777777" w:rsidR="00D15638" w:rsidRDefault="00000000">
            <w:pPr>
              <w:spacing w:after="60"/>
              <w:jc w:val="right"/>
            </w:pPr>
            <w:r>
              <w:rPr>
                <w:rFonts w:ascii="Arial" w:eastAsia="Arial" w:hAnsi="Arial" w:cs="Arial"/>
                <w:b/>
                <w:bCs/>
                <w:color w:val="FFFFFF"/>
              </w:rPr>
              <w:lastRenderedPageBreak/>
              <w:t>Fixed scope. Fixed fee. 6 weeks.</w:t>
            </w:r>
          </w:p>
          <w:p w14:paraId="70A14749" w14:textId="77777777" w:rsidR="00D15638" w:rsidRDefault="00000000">
            <w:pPr>
              <w:spacing w:after="40"/>
              <w:jc w:val="right"/>
            </w:pPr>
            <w:r>
              <w:rPr>
                <w:rFonts w:ascii="Arial" w:eastAsia="Arial" w:hAnsi="Arial" w:cs="Arial"/>
                <w:color w:val="00C8D4"/>
                <w:sz w:val="18"/>
                <w:szCs w:val="18"/>
              </w:rPr>
              <w:lastRenderedPageBreak/>
              <w:t>rob@bentleystrategy.com</w:t>
            </w:r>
          </w:p>
          <w:p w14:paraId="7638A41E" w14:textId="77777777" w:rsidR="00D15638" w:rsidRDefault="00000000">
            <w:pPr>
              <w:jc w:val="right"/>
            </w:pPr>
            <w:r>
              <w:rPr>
                <w:rFonts w:ascii="Arial" w:eastAsia="Arial" w:hAnsi="Arial" w:cs="Arial"/>
                <w:color w:val="E2EBF3"/>
                <w:sz w:val="18"/>
                <w:szCs w:val="18"/>
              </w:rPr>
              <w:t>bentleystrategy.com</w:t>
            </w:r>
          </w:p>
        </w:tc>
      </w:tr>
    </w:tbl>
    <w:p w14:paraId="065A3AA6" w14:textId="77777777" w:rsidR="005623A7" w:rsidRDefault="005623A7"/>
    <w:sectPr w:rsidR="005623A7">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C60A5"/>
    <w:multiLevelType w:val="hybridMultilevel"/>
    <w:tmpl w:val="D6507A8E"/>
    <w:lvl w:ilvl="0" w:tplc="1284A544">
      <w:start w:val="1"/>
      <w:numFmt w:val="bullet"/>
      <w:lvlText w:val="●"/>
      <w:lvlJc w:val="left"/>
      <w:pPr>
        <w:ind w:left="720" w:hanging="360"/>
      </w:pPr>
    </w:lvl>
    <w:lvl w:ilvl="1" w:tplc="CE144B18">
      <w:start w:val="1"/>
      <w:numFmt w:val="bullet"/>
      <w:lvlText w:val="○"/>
      <w:lvlJc w:val="left"/>
      <w:pPr>
        <w:ind w:left="1440" w:hanging="360"/>
      </w:pPr>
    </w:lvl>
    <w:lvl w:ilvl="2" w:tplc="4DF8741E">
      <w:start w:val="1"/>
      <w:numFmt w:val="bullet"/>
      <w:lvlText w:val="■"/>
      <w:lvlJc w:val="left"/>
      <w:pPr>
        <w:ind w:left="2160" w:hanging="360"/>
      </w:pPr>
    </w:lvl>
    <w:lvl w:ilvl="3" w:tplc="2E20F48E">
      <w:start w:val="1"/>
      <w:numFmt w:val="bullet"/>
      <w:lvlText w:val="●"/>
      <w:lvlJc w:val="left"/>
      <w:pPr>
        <w:ind w:left="2880" w:hanging="360"/>
      </w:pPr>
    </w:lvl>
    <w:lvl w:ilvl="4" w:tplc="ABBAAA46">
      <w:start w:val="1"/>
      <w:numFmt w:val="bullet"/>
      <w:lvlText w:val="○"/>
      <w:lvlJc w:val="left"/>
      <w:pPr>
        <w:ind w:left="3600" w:hanging="360"/>
      </w:pPr>
    </w:lvl>
    <w:lvl w:ilvl="5" w:tplc="CA6657C4">
      <w:start w:val="1"/>
      <w:numFmt w:val="bullet"/>
      <w:lvlText w:val="■"/>
      <w:lvlJc w:val="left"/>
      <w:pPr>
        <w:ind w:left="4320" w:hanging="360"/>
      </w:pPr>
    </w:lvl>
    <w:lvl w:ilvl="6" w:tplc="968628DC">
      <w:start w:val="1"/>
      <w:numFmt w:val="bullet"/>
      <w:lvlText w:val="●"/>
      <w:lvlJc w:val="left"/>
      <w:pPr>
        <w:ind w:left="5040" w:hanging="360"/>
      </w:pPr>
    </w:lvl>
    <w:lvl w:ilvl="7" w:tplc="0E8A0078">
      <w:start w:val="1"/>
      <w:numFmt w:val="bullet"/>
      <w:lvlText w:val="●"/>
      <w:lvlJc w:val="left"/>
      <w:pPr>
        <w:ind w:left="5760" w:hanging="360"/>
      </w:pPr>
    </w:lvl>
    <w:lvl w:ilvl="8" w:tplc="4A4A8C36">
      <w:start w:val="1"/>
      <w:numFmt w:val="bullet"/>
      <w:lvlText w:val="●"/>
      <w:lvlJc w:val="left"/>
      <w:pPr>
        <w:ind w:left="6480" w:hanging="360"/>
      </w:pPr>
    </w:lvl>
  </w:abstractNum>
  <w:abstractNum w:abstractNumId="1" w15:restartNumberingAfterBreak="0">
    <w:nsid w:val="693A227F"/>
    <w:multiLevelType w:val="hybridMultilevel"/>
    <w:tmpl w:val="4F888CF8"/>
    <w:lvl w:ilvl="0" w:tplc="93F0E86E">
      <w:start w:val="1"/>
      <w:numFmt w:val="bullet"/>
      <w:lvlText w:val="•"/>
      <w:lvlJc w:val="left"/>
      <w:pPr>
        <w:ind w:left="480" w:hanging="280"/>
      </w:pPr>
    </w:lvl>
    <w:lvl w:ilvl="1" w:tplc="557A9F9E">
      <w:numFmt w:val="decimal"/>
      <w:lvlText w:val=""/>
      <w:lvlJc w:val="left"/>
    </w:lvl>
    <w:lvl w:ilvl="2" w:tplc="00749ED2">
      <w:numFmt w:val="decimal"/>
      <w:lvlText w:val=""/>
      <w:lvlJc w:val="left"/>
    </w:lvl>
    <w:lvl w:ilvl="3" w:tplc="5F8E1E24">
      <w:numFmt w:val="decimal"/>
      <w:lvlText w:val=""/>
      <w:lvlJc w:val="left"/>
    </w:lvl>
    <w:lvl w:ilvl="4" w:tplc="ADB6AA44">
      <w:numFmt w:val="decimal"/>
      <w:lvlText w:val=""/>
      <w:lvlJc w:val="left"/>
    </w:lvl>
    <w:lvl w:ilvl="5" w:tplc="A77CB5AC">
      <w:numFmt w:val="decimal"/>
      <w:lvlText w:val=""/>
      <w:lvlJc w:val="left"/>
    </w:lvl>
    <w:lvl w:ilvl="6" w:tplc="0DBC5450">
      <w:numFmt w:val="decimal"/>
      <w:lvlText w:val=""/>
      <w:lvlJc w:val="left"/>
    </w:lvl>
    <w:lvl w:ilvl="7" w:tplc="01B27DEE">
      <w:numFmt w:val="decimal"/>
      <w:lvlText w:val=""/>
      <w:lvlJc w:val="left"/>
    </w:lvl>
    <w:lvl w:ilvl="8" w:tplc="7722F078">
      <w:numFmt w:val="decimal"/>
      <w:lvlText w:val=""/>
      <w:lvlJc w:val="left"/>
    </w:lvl>
  </w:abstractNum>
  <w:num w:numId="1" w16cid:durableId="594368665">
    <w:abstractNumId w:val="0"/>
    <w:lvlOverride w:ilvl="0">
      <w:startOverride w:val="1"/>
    </w:lvlOverride>
  </w:num>
  <w:num w:numId="2" w16cid:durableId="11461252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38"/>
    <w:rsid w:val="00033340"/>
    <w:rsid w:val="002B67CD"/>
    <w:rsid w:val="005623A7"/>
    <w:rsid w:val="00614E84"/>
    <w:rsid w:val="00D1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65643A"/>
  <w15:docId w15:val="{5BCED413-9AE5-664D-BDB1-00A4F614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713</Words>
  <Characters>3665</Characters>
  <Application>Microsoft Office Word</Application>
  <DocSecurity>0</DocSecurity>
  <Lines>145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 Bentley</cp:lastModifiedBy>
  <cp:revision>2</cp:revision>
  <dcterms:created xsi:type="dcterms:W3CDTF">2026-04-09T19:18:00Z</dcterms:created>
  <dcterms:modified xsi:type="dcterms:W3CDTF">2026-04-15T15:04:00Z</dcterms:modified>
</cp:coreProperties>
</file>